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11" w:rsidRDefault="002E3311" w:rsidP="002E3311">
      <w:pPr>
        <w:rPr>
          <w:b/>
          <w:u w:val="single"/>
          <w:lang w:val="es-ES"/>
        </w:rPr>
      </w:pPr>
      <w:bookmarkStart w:id="0" w:name="_GoBack"/>
      <w:bookmarkEnd w:id="0"/>
      <w:r w:rsidRPr="000C5724">
        <w:rPr>
          <w:b/>
          <w:lang w:val="es-ES"/>
        </w:rPr>
        <w:t>Resumen de la Ley 5/2019 de 15 de marzo REGULADORA DE LOS CONTRATOS DE CRÉDITO INMOBILIARIO</w:t>
      </w:r>
    </w:p>
    <w:p w:rsidR="002E3311" w:rsidRDefault="002E3311" w:rsidP="002E3311">
      <w:pPr>
        <w:rPr>
          <w:lang w:val="es-ES"/>
        </w:rPr>
      </w:pPr>
      <w:r w:rsidRPr="00231EE8">
        <w:rPr>
          <w:lang w:val="es-ES"/>
        </w:rPr>
        <w:t xml:space="preserve">( </w:t>
      </w:r>
      <w:r>
        <w:rPr>
          <w:lang w:val="es-ES"/>
        </w:rPr>
        <w:t xml:space="preserve">entrada </w:t>
      </w:r>
      <w:r w:rsidRPr="00231EE8">
        <w:rPr>
          <w:lang w:val="es-ES"/>
        </w:rPr>
        <w:t>en vigor el 16 de junio de 2019)</w:t>
      </w:r>
    </w:p>
    <w:p w:rsidR="002E3311" w:rsidRDefault="002E3311" w:rsidP="002E3311">
      <w:pPr>
        <w:rPr>
          <w:lang w:val="es-ES"/>
        </w:rPr>
      </w:pPr>
      <w:r>
        <w:rPr>
          <w:lang w:val="es-ES"/>
        </w:rPr>
        <w:t>( desarrollada por RD 309/2019, de 26 de abril y Orden ECE/482/2019 de 26 de abril)</w:t>
      </w:r>
    </w:p>
    <w:p w:rsidR="002E3311" w:rsidRPr="00231EE8" w:rsidRDefault="002E3311" w:rsidP="002E3311">
      <w:pPr>
        <w:rPr>
          <w:lang w:val="es-ES"/>
        </w:rPr>
      </w:pPr>
    </w:p>
    <w:p w:rsidR="002E3311" w:rsidRDefault="002E3311" w:rsidP="002E3311">
      <w:pPr>
        <w:rPr>
          <w:lang w:val="es-ES"/>
        </w:rPr>
      </w:pPr>
      <w:r w:rsidRPr="00560C64">
        <w:rPr>
          <w:b/>
          <w:u w:val="single"/>
          <w:lang w:val="es-ES"/>
        </w:rPr>
        <w:t>PRIMERO</w:t>
      </w:r>
      <w:r w:rsidRPr="00231EE8">
        <w:rPr>
          <w:b/>
          <w:lang w:val="es-ES"/>
        </w:rPr>
        <w:t>:</w:t>
      </w:r>
    </w:p>
    <w:p w:rsidR="002E3311" w:rsidRDefault="002E3311" w:rsidP="002E3311">
      <w:pPr>
        <w:rPr>
          <w:lang w:val="es-ES"/>
        </w:rPr>
      </w:pPr>
      <w:r>
        <w:rPr>
          <w:lang w:val="es-ES"/>
        </w:rPr>
        <w:t xml:space="preserve">. </w:t>
      </w:r>
      <w:r w:rsidRPr="00E77146">
        <w:rPr>
          <w:u w:val="single"/>
          <w:lang w:val="es-ES"/>
        </w:rPr>
        <w:t>Finalidad de la Ley</w:t>
      </w:r>
      <w:r>
        <w:rPr>
          <w:lang w:val="es-ES"/>
        </w:rPr>
        <w:t>: Garantizar la protección de las PERSONAS FÍSICAS que sean DEUDORES, FIADORES o GARANTES de préstamos garantizados con hipoteca u otro derecho real de garantía sobre inmuebles de uso residencial, o que la finalidad del préstamo sea la adquisición o conservación de terrenos o inmuebles construidos o por construir.</w:t>
      </w:r>
    </w:p>
    <w:p w:rsidR="002E3311" w:rsidRPr="00231EE8" w:rsidRDefault="002E3311" w:rsidP="002E3311">
      <w:pPr>
        <w:rPr>
          <w:lang w:val="es-ES"/>
        </w:rPr>
      </w:pPr>
      <w:r>
        <w:rPr>
          <w:lang w:val="es-ES"/>
        </w:rPr>
        <w:t>. Carácter IMPERATIVO  e IRRENUNCIABLE para los préstamos que queden dentro de su ámbito de aplicación.</w:t>
      </w:r>
    </w:p>
    <w:p w:rsidR="002E3311" w:rsidRDefault="002E3311" w:rsidP="002E3311">
      <w:pPr>
        <w:rPr>
          <w:b/>
          <w:lang w:val="es-ES"/>
        </w:rPr>
      </w:pPr>
      <w:r>
        <w:rPr>
          <w:b/>
          <w:u w:val="single"/>
          <w:lang w:val="es-ES"/>
        </w:rPr>
        <w:t>SEGUNDO:</w:t>
      </w:r>
      <w:r>
        <w:rPr>
          <w:b/>
          <w:lang w:val="es-ES"/>
        </w:rPr>
        <w:t xml:space="preserve"> CONDICIONES PARA LA APLICACIÓN DE LA LCCI:</w:t>
      </w:r>
    </w:p>
    <w:p w:rsidR="002E3311" w:rsidRDefault="002E3311" w:rsidP="002E3311">
      <w:pPr>
        <w:rPr>
          <w:lang w:val="es-ES"/>
        </w:rPr>
      </w:pPr>
      <w:r>
        <w:rPr>
          <w:lang w:val="es-ES"/>
        </w:rPr>
        <w:t xml:space="preserve">1.- </w:t>
      </w:r>
      <w:r w:rsidRPr="00ED6B74">
        <w:rPr>
          <w:b/>
          <w:lang w:val="es-ES"/>
        </w:rPr>
        <w:t>ELEMENTOS SUBJETIVOS</w:t>
      </w:r>
      <w:r>
        <w:rPr>
          <w:lang w:val="es-ES"/>
        </w:rPr>
        <w:t>:</w:t>
      </w:r>
    </w:p>
    <w:p w:rsidR="002E3311" w:rsidRDefault="002E3311" w:rsidP="002E3311">
      <w:pPr>
        <w:rPr>
          <w:lang w:val="es-ES"/>
        </w:rPr>
      </w:pPr>
      <w:r>
        <w:rPr>
          <w:lang w:val="es-ES"/>
        </w:rPr>
        <w:lastRenderedPageBreak/>
        <w:t xml:space="preserve">   1.1.-  </w:t>
      </w:r>
      <w:r w:rsidRPr="00E77146">
        <w:rPr>
          <w:u w:val="single"/>
          <w:lang w:val="es-ES"/>
        </w:rPr>
        <w:t>EL PRESTAMISTA</w:t>
      </w:r>
      <w:r>
        <w:rPr>
          <w:lang w:val="es-ES"/>
        </w:rPr>
        <w:t>:</w:t>
      </w:r>
    </w:p>
    <w:p w:rsidR="002E3311" w:rsidRPr="00F2795B" w:rsidRDefault="002E3311" w:rsidP="002E3311">
      <w:pPr>
        <w:pStyle w:val="Prrafodelista"/>
        <w:numPr>
          <w:ilvl w:val="0"/>
          <w:numId w:val="8"/>
        </w:numPr>
        <w:rPr>
          <w:lang w:val="es-ES"/>
        </w:rPr>
      </w:pPr>
      <w:r w:rsidRPr="00F2795B">
        <w:rPr>
          <w:lang w:val="es-ES"/>
        </w:rPr>
        <w:t xml:space="preserve"> Persona física o jurídica.</w:t>
      </w:r>
    </w:p>
    <w:p w:rsidR="002E3311" w:rsidRPr="00F2795B" w:rsidRDefault="002E3311" w:rsidP="002E3311">
      <w:pPr>
        <w:pStyle w:val="Prrafodelista"/>
        <w:numPr>
          <w:ilvl w:val="0"/>
          <w:numId w:val="8"/>
        </w:numPr>
        <w:rPr>
          <w:lang w:val="es-ES"/>
        </w:rPr>
      </w:pPr>
      <w:r w:rsidRPr="00F2795B">
        <w:rPr>
          <w:lang w:val="es-ES"/>
        </w:rPr>
        <w:t xml:space="preserve"> Ejercer con profesionalla actividad de concesión de crédito.</w:t>
      </w:r>
    </w:p>
    <w:p w:rsidR="002E3311" w:rsidRPr="00F2795B" w:rsidRDefault="002E3311" w:rsidP="002E3311">
      <w:pPr>
        <w:pStyle w:val="Prrafodelista"/>
        <w:numPr>
          <w:ilvl w:val="0"/>
          <w:numId w:val="8"/>
        </w:numPr>
        <w:rPr>
          <w:lang w:val="es-ES"/>
        </w:rPr>
      </w:pPr>
      <w:r w:rsidRPr="00F2795B">
        <w:rPr>
          <w:lang w:val="es-ES"/>
        </w:rPr>
        <w:t>Prestamistas ocasionales: la concesión del préstamo ha de tener una finalidad exclusivamente inversora.</w:t>
      </w:r>
    </w:p>
    <w:p w:rsidR="002E3311" w:rsidRPr="00F2795B" w:rsidRDefault="002E3311" w:rsidP="002E3311">
      <w:pPr>
        <w:pStyle w:val="Prrafodelista"/>
        <w:numPr>
          <w:ilvl w:val="0"/>
          <w:numId w:val="8"/>
        </w:numPr>
        <w:rPr>
          <w:lang w:val="es-ES"/>
        </w:rPr>
      </w:pPr>
      <w:r w:rsidRPr="00F2795B">
        <w:rPr>
          <w:lang w:val="es-ES"/>
        </w:rPr>
        <w:t xml:space="preserve">Obligación de inscripción en el Registro previsto en el artículo 27 de la </w:t>
      </w:r>
      <w:proofErr w:type="spellStart"/>
      <w:r w:rsidRPr="00F2795B">
        <w:rPr>
          <w:lang w:val="es-ES"/>
        </w:rPr>
        <w:t>Lcci</w:t>
      </w:r>
      <w:proofErr w:type="spellEnd"/>
      <w:r w:rsidRPr="00F2795B">
        <w:rPr>
          <w:lang w:val="es-ES"/>
        </w:rPr>
        <w:t>, a excepción de las Entidades de crédito, establecimientos financieros o sus sucursales en España.</w:t>
      </w:r>
    </w:p>
    <w:p w:rsidR="002E3311" w:rsidRDefault="002E3311" w:rsidP="002E3311">
      <w:pPr>
        <w:rPr>
          <w:lang w:val="es-ES"/>
        </w:rPr>
      </w:pPr>
      <w:r>
        <w:rPr>
          <w:lang w:val="es-ES"/>
        </w:rPr>
        <w:t xml:space="preserve">1.2 </w:t>
      </w:r>
      <w:r w:rsidRPr="00E77146">
        <w:rPr>
          <w:u w:val="single"/>
          <w:lang w:val="es-ES"/>
        </w:rPr>
        <w:t>EL PRESTATARIO, FIADOR O GARANTE</w:t>
      </w:r>
      <w:r>
        <w:rPr>
          <w:lang w:val="es-ES"/>
        </w:rPr>
        <w:t>:</w:t>
      </w:r>
    </w:p>
    <w:p w:rsidR="002E3311" w:rsidRDefault="002E3311" w:rsidP="002E3311">
      <w:pPr>
        <w:rPr>
          <w:lang w:val="es-ES"/>
        </w:rPr>
      </w:pPr>
      <w:r>
        <w:rPr>
          <w:lang w:val="es-ES"/>
        </w:rPr>
        <w:t xml:space="preserve">  Ha de ser PERSONA FÍSICA.</w:t>
      </w:r>
    </w:p>
    <w:p w:rsidR="002E3311" w:rsidRDefault="002E3311" w:rsidP="002E3311">
      <w:pPr>
        <w:rPr>
          <w:b/>
          <w:lang w:val="es-ES"/>
        </w:rPr>
      </w:pPr>
      <w:r>
        <w:rPr>
          <w:lang w:val="es-ES"/>
        </w:rPr>
        <w:t>2</w:t>
      </w:r>
      <w:r w:rsidRPr="00ED6B74">
        <w:rPr>
          <w:b/>
          <w:lang w:val="es-ES"/>
        </w:rPr>
        <w:t>.- ELEMENTOS OBJETIVOS</w:t>
      </w:r>
      <w:r>
        <w:rPr>
          <w:b/>
          <w:lang w:val="es-ES"/>
        </w:rPr>
        <w:t xml:space="preserve">: </w:t>
      </w:r>
    </w:p>
    <w:p w:rsidR="002E3311" w:rsidRDefault="002E3311" w:rsidP="002E3311">
      <w:pPr>
        <w:rPr>
          <w:lang w:val="es-ES"/>
        </w:rPr>
      </w:pPr>
      <w:r w:rsidRPr="00ED6B74">
        <w:rPr>
          <w:lang w:val="es-ES"/>
        </w:rPr>
        <w:t>2.1</w:t>
      </w:r>
      <w:r>
        <w:rPr>
          <w:lang w:val="es-ES"/>
        </w:rPr>
        <w:t xml:space="preserve">.- </w:t>
      </w:r>
      <w:r w:rsidRPr="00E77146">
        <w:rPr>
          <w:u w:val="single"/>
          <w:lang w:val="es-ES"/>
        </w:rPr>
        <w:t>EL PRÉSTAMO</w:t>
      </w:r>
      <w:r>
        <w:rPr>
          <w:lang w:val="es-ES"/>
        </w:rPr>
        <w:t>:</w:t>
      </w:r>
    </w:p>
    <w:p w:rsidR="002E3311" w:rsidRDefault="002E3311" w:rsidP="002E3311">
      <w:pPr>
        <w:rPr>
          <w:lang w:val="es-ES"/>
        </w:rPr>
      </w:pPr>
      <w:r>
        <w:rPr>
          <w:lang w:val="es-ES"/>
        </w:rPr>
        <w:t xml:space="preserve">  Incluye préstamos, créditos y otras formas de financiación ( ej. Aplazamiento de precio garantizado con hipoteca)</w:t>
      </w:r>
    </w:p>
    <w:p w:rsidR="002E3311" w:rsidRDefault="002E3311" w:rsidP="002E3311">
      <w:pPr>
        <w:rPr>
          <w:lang w:val="es-ES"/>
        </w:rPr>
      </w:pPr>
      <w:r>
        <w:rPr>
          <w:lang w:val="es-ES"/>
        </w:rPr>
        <w:t xml:space="preserve">  2.2.- </w:t>
      </w:r>
      <w:r w:rsidRPr="00E77146">
        <w:rPr>
          <w:u w:val="single"/>
          <w:lang w:val="es-ES"/>
        </w:rPr>
        <w:t>PRÉSTAMOS SUJETOS A LA LCCI</w:t>
      </w:r>
      <w:r>
        <w:rPr>
          <w:lang w:val="es-ES"/>
        </w:rPr>
        <w:t xml:space="preserve"> (artículo 2.1 letras a y b de la </w:t>
      </w:r>
      <w:proofErr w:type="spellStart"/>
      <w:r>
        <w:rPr>
          <w:lang w:val="es-ES"/>
        </w:rPr>
        <w:t>Lcci</w:t>
      </w:r>
      <w:proofErr w:type="spellEnd"/>
      <w:r>
        <w:rPr>
          <w:lang w:val="es-ES"/>
        </w:rPr>
        <w:t>):</w:t>
      </w:r>
    </w:p>
    <w:p w:rsidR="002E3311" w:rsidRDefault="002E3311" w:rsidP="002E3311">
      <w:pPr>
        <w:pStyle w:val="Default"/>
        <w:spacing w:line="480" w:lineRule="auto"/>
        <w:jc w:val="both"/>
        <w:rPr>
          <w:rFonts w:ascii="Courier New" w:hAnsi="Courier New" w:cs="Courier New"/>
        </w:rPr>
      </w:pPr>
      <w:r w:rsidRPr="009440CF">
        <w:t>a)</w:t>
      </w:r>
      <w:r w:rsidRPr="00E77146">
        <w:rPr>
          <w:rFonts w:ascii="Courier New" w:hAnsi="Courier New" w:cs="Courier New"/>
          <w:b/>
          <w:u w:val="single"/>
        </w:rPr>
        <w:t>SUPUESTO A</w:t>
      </w:r>
      <w:r w:rsidRPr="000F5127">
        <w:rPr>
          <w:rFonts w:ascii="Courier New" w:hAnsi="Courier New" w:cs="Courier New"/>
        </w:rPr>
        <w:t xml:space="preserve"> ( artículo 2.1.a ):  PRESTAMOS CON GARANTÍA HIPOTECARIA U OTRO DERECHO REAL DE GARANTÍA SOBRE UN INMUEBLE DE USO RESIDENCIAL. </w:t>
      </w:r>
    </w:p>
    <w:p w:rsidR="002E3311" w:rsidRDefault="002E3311" w:rsidP="002E3311">
      <w:pPr>
        <w:pStyle w:val="Default"/>
        <w:spacing w:line="48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Han cumplir los siguientes requisitos:</w:t>
      </w:r>
    </w:p>
    <w:p w:rsidR="002E3311" w:rsidRDefault="002E3311" w:rsidP="002E3311">
      <w:pPr>
        <w:pStyle w:val="Default"/>
        <w:numPr>
          <w:ilvl w:val="0"/>
          <w:numId w:val="2"/>
        </w:numPr>
        <w:spacing w:line="480" w:lineRule="auto"/>
        <w:ind w:left="0" w:firstLine="79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En garantía del préstamo ha de constituirse HIPOTECA u otro derecho real de garantía inmobiliaria.</w:t>
      </w:r>
    </w:p>
    <w:p w:rsidR="002E3311" w:rsidRDefault="002E3311" w:rsidP="002E3311">
      <w:pPr>
        <w:pStyle w:val="Default"/>
        <w:numPr>
          <w:ilvl w:val="0"/>
          <w:numId w:val="2"/>
        </w:numPr>
        <w:spacing w:line="480" w:lineRule="auto"/>
        <w:ind w:left="0" w:firstLine="79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La hipoteca o el derecho real de garantía ha de recaer sobre un INMUEBLE DE USO RESIDENCIAL: </w:t>
      </w:r>
    </w:p>
    <w:p w:rsidR="002E3311" w:rsidRDefault="002E3311" w:rsidP="002E3311">
      <w:pPr>
        <w:pStyle w:val="Default"/>
        <w:spacing w:line="480" w:lineRule="auto"/>
        <w:ind w:hanging="70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- Tanto vivienda habitual como otros        </w:t>
      </w:r>
    </w:p>
    <w:p w:rsidR="002E3311" w:rsidRDefault="002E3311" w:rsidP="002E3311">
      <w:pPr>
        <w:pStyle w:val="Default"/>
        <w:spacing w:line="480" w:lineRule="auto"/>
        <w:ind w:hanging="70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usos ( ej. Arrendamiento o inversión).</w:t>
      </w:r>
    </w:p>
    <w:p w:rsidR="002E3311" w:rsidRDefault="002E3311" w:rsidP="002E3311">
      <w:pPr>
        <w:pStyle w:val="Default"/>
        <w:spacing w:line="480" w:lineRule="auto"/>
        <w:ind w:hanging="70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- Uso residencial incluye garaje, </w:t>
      </w:r>
    </w:p>
    <w:p w:rsidR="002E3311" w:rsidRDefault="002E3311" w:rsidP="002E3311">
      <w:pPr>
        <w:pStyle w:val="Default"/>
        <w:spacing w:line="480" w:lineRule="auto"/>
        <w:ind w:hanging="70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trastero u otros elementos que cumplan    </w:t>
      </w:r>
    </w:p>
    <w:p w:rsidR="002E3311" w:rsidRDefault="002E3311" w:rsidP="002E3311">
      <w:pPr>
        <w:pStyle w:val="Default"/>
        <w:spacing w:line="480" w:lineRule="auto"/>
        <w:ind w:hanging="70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función doméstica (ej. jardín) </w:t>
      </w:r>
    </w:p>
    <w:p w:rsidR="002E3311" w:rsidRDefault="002E3311" w:rsidP="002E3311">
      <w:pPr>
        <w:pStyle w:val="Default"/>
        <w:numPr>
          <w:ilvl w:val="0"/>
          <w:numId w:val="2"/>
        </w:numPr>
        <w:spacing w:line="480" w:lineRule="auto"/>
        <w:ind w:left="0" w:firstLine="85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En pleno dominio o derechos desmembrados ( nuda propiedad o usufructo)</w:t>
      </w:r>
    </w:p>
    <w:p w:rsidR="002E3311" w:rsidRDefault="002E3311" w:rsidP="002E3311">
      <w:pPr>
        <w:pStyle w:val="Default"/>
        <w:numPr>
          <w:ilvl w:val="0"/>
          <w:numId w:val="2"/>
        </w:numPr>
        <w:spacing w:line="48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Situación real del inmueble ( ej. edificios registralmente en construcción o sin cambio de uso)</w:t>
      </w:r>
    </w:p>
    <w:p w:rsidR="002E3311" w:rsidRDefault="002E3311" w:rsidP="002E3311">
      <w:pPr>
        <w:pStyle w:val="Default"/>
        <w:spacing w:line="480" w:lineRule="auto"/>
        <w:jc w:val="both"/>
        <w:rPr>
          <w:rFonts w:ascii="Courier New" w:hAnsi="Courier New" w:cs="Courier New"/>
        </w:rPr>
      </w:pPr>
      <w:r w:rsidRPr="00E77146">
        <w:rPr>
          <w:rFonts w:ascii="Courier New" w:hAnsi="Courier New" w:cs="Courier New"/>
          <w:b/>
        </w:rPr>
        <w:t xml:space="preserve">b) SUPUESTO B </w:t>
      </w:r>
      <w:r w:rsidRPr="000F5127">
        <w:rPr>
          <w:rFonts w:ascii="Courier New" w:hAnsi="Courier New" w:cs="Courier New"/>
        </w:rPr>
        <w:t>( artículo 2.1.</w:t>
      </w:r>
      <w:r>
        <w:rPr>
          <w:rFonts w:ascii="Courier New" w:hAnsi="Courier New" w:cs="Courier New"/>
        </w:rPr>
        <w:t>b</w:t>
      </w:r>
      <w:r w:rsidRPr="000F5127">
        <w:rPr>
          <w:rFonts w:ascii="Courier New" w:hAnsi="Courier New" w:cs="Courier New"/>
        </w:rPr>
        <w:t xml:space="preserve"> )</w:t>
      </w:r>
      <w:r>
        <w:rPr>
          <w:rFonts w:ascii="Courier New" w:hAnsi="Courier New" w:cs="Courier New"/>
        </w:rPr>
        <w:t xml:space="preserve">:  </w:t>
      </w:r>
      <w:r w:rsidRPr="00EA254E">
        <w:rPr>
          <w:rFonts w:ascii="Courier New" w:hAnsi="Courier New" w:cs="Courier New"/>
        </w:rPr>
        <w:t>PRÉSTAMOS CUYA FINALIDAD SEA ADQUIRIR O CONSERVAR DERECHOS DE PROPIEDAD SOBRE TERRENOS O INMUEBLES CONSTRUIDOS O POR CONSTRUIR ( con independencia de si están o no garantizados con hipoteca).</w:t>
      </w:r>
    </w:p>
    <w:p w:rsidR="002E3311" w:rsidRDefault="002E3311" w:rsidP="002E3311">
      <w:pPr>
        <w:pStyle w:val="Default"/>
        <w:numPr>
          <w:ilvl w:val="0"/>
          <w:numId w:val="1"/>
        </w:numPr>
        <w:spacing w:line="48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Han cumplir los siguientes requisitos:</w:t>
      </w:r>
    </w:p>
    <w:p w:rsidR="002E3311" w:rsidRDefault="002E3311" w:rsidP="002E3311">
      <w:pPr>
        <w:pStyle w:val="Default"/>
        <w:spacing w:line="48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. El deudor, fiador o garante, además de ser persona física, ha de ser CONSUMIDOR ( que actúe con un propósito ajeno a su actividad comercial, empresarial, oficio o profesión).</w:t>
      </w:r>
    </w:p>
    <w:p w:rsidR="002E3311" w:rsidRDefault="002E3311" w:rsidP="002E3311">
      <w:pPr>
        <w:pStyle w:val="Default"/>
        <w:spacing w:line="48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. La FINALIDAD  del préstamo ha de ser la adquisición o conservación de derechos de propiedad sobre terrenos o inmuebles construidos o por construir:</w:t>
      </w:r>
    </w:p>
    <w:p w:rsidR="002E3311" w:rsidRDefault="002E3311" w:rsidP="002E3311">
      <w:pPr>
        <w:pStyle w:val="Default"/>
        <w:spacing w:line="48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- Propiedad: entendida en sentido amplio, </w:t>
      </w:r>
    </w:p>
    <w:p w:rsidR="002E3311" w:rsidRDefault="002E3311" w:rsidP="002E3311">
      <w:pPr>
        <w:pStyle w:val="Default"/>
        <w:spacing w:line="48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incluyendo la propiedad temporal o </w:t>
      </w:r>
    </w:p>
    <w:p w:rsidR="002E3311" w:rsidRDefault="002E3311" w:rsidP="002E3311">
      <w:pPr>
        <w:pStyle w:val="Default"/>
        <w:spacing w:line="48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compartida. </w:t>
      </w:r>
    </w:p>
    <w:p w:rsidR="002E3311" w:rsidRDefault="002E3311" w:rsidP="002E3311">
      <w:pPr>
        <w:pStyle w:val="Default"/>
        <w:spacing w:line="48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- Conservación: no ha de entenderse en el </w:t>
      </w:r>
    </w:p>
    <w:p w:rsidR="002E3311" w:rsidRDefault="002E3311" w:rsidP="002E3311">
      <w:pPr>
        <w:pStyle w:val="Default"/>
        <w:spacing w:line="48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Sentido material ( reforma o              </w:t>
      </w:r>
    </w:p>
    <w:p w:rsidR="002E3311" w:rsidRDefault="002E3311" w:rsidP="002E3311">
      <w:pPr>
        <w:pStyle w:val="Default"/>
        <w:spacing w:line="48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mantenimiento), sino en el sentido </w:t>
      </w:r>
    </w:p>
    <w:p w:rsidR="002E3311" w:rsidRDefault="002E3311" w:rsidP="002E3311">
      <w:pPr>
        <w:pStyle w:val="Default"/>
        <w:spacing w:line="48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jurídico de financiación necesaria para </w:t>
      </w:r>
    </w:p>
    <w:p w:rsidR="002E3311" w:rsidRDefault="002E3311" w:rsidP="002E3311">
      <w:pPr>
        <w:pStyle w:val="Default"/>
        <w:spacing w:line="48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conservar el derecho de propiedad ( ej. </w:t>
      </w:r>
    </w:p>
    <w:p w:rsidR="002E3311" w:rsidRDefault="002E3311" w:rsidP="002E3311">
      <w:pPr>
        <w:pStyle w:val="Default"/>
        <w:spacing w:line="48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refinanciación).</w:t>
      </w:r>
    </w:p>
    <w:p w:rsidR="002E3311" w:rsidRDefault="002E3311" w:rsidP="002E3311">
      <w:pPr>
        <w:pStyle w:val="Default"/>
        <w:spacing w:line="48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- Tipo de inmueble: terrenos o inmuebles </w:t>
      </w:r>
    </w:p>
    <w:p w:rsidR="002E3311" w:rsidRDefault="002E3311" w:rsidP="002E3311">
      <w:pPr>
        <w:pStyle w:val="Default"/>
        <w:spacing w:line="48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construidos o por construir. Ha de </w:t>
      </w:r>
    </w:p>
    <w:p w:rsidR="002E3311" w:rsidRDefault="002E3311" w:rsidP="002E3311">
      <w:pPr>
        <w:pStyle w:val="Default"/>
        <w:spacing w:line="48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entenderse  “terreno” como solar apto      </w:t>
      </w:r>
    </w:p>
    <w:p w:rsidR="002E3311" w:rsidRDefault="002E3311" w:rsidP="002E3311">
      <w:pPr>
        <w:pStyle w:val="Default"/>
        <w:spacing w:line="48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para la construcción.  </w:t>
      </w:r>
    </w:p>
    <w:p w:rsidR="002E3311" w:rsidRDefault="002E3311" w:rsidP="002E3311">
      <w:pPr>
        <w:pStyle w:val="Default"/>
        <w:numPr>
          <w:ilvl w:val="0"/>
          <w:numId w:val="1"/>
        </w:numPr>
        <w:spacing w:line="480" w:lineRule="auto"/>
        <w:ind w:left="142" w:firstLine="50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Entran en este supuesto, además de los préstamos hipotecarios, los préstamos formalizados </w:t>
      </w:r>
      <w:r>
        <w:rPr>
          <w:rFonts w:ascii="Courier New" w:hAnsi="Courier New" w:cs="Courier New"/>
        </w:rPr>
        <w:lastRenderedPageBreak/>
        <w:t>en póliza, siempre que reúnan las características expuestas.</w:t>
      </w:r>
    </w:p>
    <w:p w:rsidR="002E3311" w:rsidRDefault="002E3311" w:rsidP="002E3311">
      <w:pPr>
        <w:pStyle w:val="Default"/>
        <w:spacing w:line="48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2.3 </w:t>
      </w:r>
      <w:r w:rsidRPr="007D2D9D">
        <w:rPr>
          <w:rFonts w:ascii="Courier New" w:hAnsi="Courier New" w:cs="Courier New"/>
          <w:u w:val="single"/>
        </w:rPr>
        <w:t>PRÉSTAMOS EXCLUIDOS DE LA LCCI</w:t>
      </w:r>
      <w:r>
        <w:rPr>
          <w:rFonts w:ascii="Courier New" w:hAnsi="Courier New" w:cs="Courier New"/>
        </w:rPr>
        <w:t xml:space="preserve">:  </w:t>
      </w:r>
    </w:p>
    <w:p w:rsidR="002E3311" w:rsidRDefault="002E3311" w:rsidP="002E3311">
      <w:pPr>
        <w:pStyle w:val="Default"/>
        <w:numPr>
          <w:ilvl w:val="0"/>
          <w:numId w:val="1"/>
        </w:numPr>
        <w:spacing w:line="48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Los concedidos por un empleador a sus empleados, a título accesorio o sin intereses, o con TAE inferior a la de mercado.</w:t>
      </w:r>
    </w:p>
    <w:p w:rsidR="002E3311" w:rsidRDefault="002E3311" w:rsidP="002E3311">
      <w:pPr>
        <w:pStyle w:val="Default"/>
        <w:numPr>
          <w:ilvl w:val="0"/>
          <w:numId w:val="1"/>
        </w:numPr>
        <w:spacing w:line="48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Los concedidos sin intereses.</w:t>
      </w:r>
    </w:p>
    <w:p w:rsidR="002E3311" w:rsidRDefault="002E3311" w:rsidP="002E3311">
      <w:pPr>
        <w:pStyle w:val="Default"/>
        <w:numPr>
          <w:ilvl w:val="0"/>
          <w:numId w:val="1"/>
        </w:numPr>
        <w:spacing w:line="48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Los concedidos en forma de facilidad de descubierto y plazo de un mes.</w:t>
      </w:r>
    </w:p>
    <w:p w:rsidR="002E3311" w:rsidRDefault="002E3311" w:rsidP="002E3311">
      <w:pPr>
        <w:pStyle w:val="Default"/>
        <w:numPr>
          <w:ilvl w:val="0"/>
          <w:numId w:val="1"/>
        </w:numPr>
        <w:spacing w:line="480" w:lineRule="auto"/>
        <w:jc w:val="both"/>
        <w:rPr>
          <w:rFonts w:ascii="Courier New" w:hAnsi="Courier New" w:cs="Courier New"/>
        </w:rPr>
      </w:pPr>
      <w:r w:rsidRPr="00C72A2A">
        <w:rPr>
          <w:rFonts w:ascii="Courier New" w:hAnsi="Courier New" w:cs="Courier New"/>
        </w:rPr>
        <w:t xml:space="preserve"> El pago aplazado, sin gastos, de deuda existente, salvo que reúnan requisitos del supuesto A. </w:t>
      </w:r>
    </w:p>
    <w:p w:rsidR="002E3311" w:rsidRPr="00C72A2A" w:rsidRDefault="002E3311" w:rsidP="002E3311">
      <w:pPr>
        <w:pStyle w:val="Default"/>
        <w:numPr>
          <w:ilvl w:val="0"/>
          <w:numId w:val="1"/>
        </w:numPr>
        <w:spacing w:line="48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La hipoteca inversa.</w:t>
      </w:r>
    </w:p>
    <w:p w:rsidR="002E3311" w:rsidRPr="00ED6B74" w:rsidRDefault="002E3311" w:rsidP="002E3311">
      <w:pPr>
        <w:rPr>
          <w:lang w:val="es-ES"/>
        </w:rPr>
      </w:pPr>
    </w:p>
    <w:p w:rsidR="002E3311" w:rsidRDefault="002E3311" w:rsidP="002E3311">
      <w:pPr>
        <w:ind w:firstLine="0"/>
        <w:rPr>
          <w:b/>
          <w:lang w:val="es-ES"/>
        </w:rPr>
      </w:pPr>
      <w:r>
        <w:rPr>
          <w:b/>
          <w:lang w:val="es-ES"/>
        </w:rPr>
        <w:t>3.- ELEMENTO TEMPORAL:</w:t>
      </w:r>
    </w:p>
    <w:p w:rsidR="002E3311" w:rsidRPr="00C72A2A" w:rsidRDefault="002E3311" w:rsidP="002E3311">
      <w:pPr>
        <w:ind w:firstLine="0"/>
        <w:rPr>
          <w:lang w:val="es-ES"/>
        </w:rPr>
      </w:pPr>
      <w:r w:rsidRPr="00C72A2A">
        <w:rPr>
          <w:lang w:val="es-ES"/>
        </w:rPr>
        <w:t>La LCCI se aplica a los préstamos que se otorguen tras su entrada en vigor, y a los otorgados con anterioridad en los casos de:</w:t>
      </w:r>
    </w:p>
    <w:p w:rsidR="002E3311" w:rsidRPr="009440CF" w:rsidRDefault="002E3311" w:rsidP="002E3311">
      <w:pPr>
        <w:pStyle w:val="Prrafodelista"/>
        <w:numPr>
          <w:ilvl w:val="0"/>
          <w:numId w:val="9"/>
        </w:numPr>
        <w:ind w:left="1418" w:hanging="567"/>
        <w:rPr>
          <w:lang w:val="es-ES"/>
        </w:rPr>
      </w:pPr>
      <w:r w:rsidRPr="009440CF">
        <w:rPr>
          <w:lang w:val="es-ES"/>
        </w:rPr>
        <w:t>NOVACIÓN ( cambio de condiciones).</w:t>
      </w:r>
    </w:p>
    <w:p w:rsidR="002E3311" w:rsidRPr="007D2D9D" w:rsidRDefault="002E3311" w:rsidP="002E3311">
      <w:pPr>
        <w:pStyle w:val="Prrafodelista"/>
        <w:numPr>
          <w:ilvl w:val="0"/>
          <w:numId w:val="6"/>
        </w:numPr>
        <w:rPr>
          <w:lang w:val="es-ES"/>
        </w:rPr>
      </w:pPr>
      <w:r w:rsidRPr="007D2D9D">
        <w:rPr>
          <w:lang w:val="es-ES"/>
        </w:rPr>
        <w:lastRenderedPageBreak/>
        <w:t xml:space="preserve"> SUBROGACIÓN PASIVA ( cambio de deudor), debiendo diferenciar:</w:t>
      </w:r>
    </w:p>
    <w:p w:rsidR="002E3311" w:rsidRDefault="002E3311" w:rsidP="002E3311">
      <w:pPr>
        <w:ind w:left="1134"/>
        <w:rPr>
          <w:lang w:val="es-ES"/>
        </w:rPr>
      </w:pPr>
      <w:r>
        <w:rPr>
          <w:lang w:val="es-ES"/>
        </w:rPr>
        <w:t xml:space="preserve">     - Subrogación del comprador sin comparecencia del prestamista para consentir: no sería de aplicación la LCCI ( a excepción de subrogación en compras de viviendas a promotor).</w:t>
      </w:r>
    </w:p>
    <w:p w:rsidR="002E3311" w:rsidRDefault="002E3311" w:rsidP="002E3311">
      <w:pPr>
        <w:ind w:left="1276"/>
        <w:rPr>
          <w:lang w:val="es-ES"/>
        </w:rPr>
      </w:pPr>
      <w:r>
        <w:rPr>
          <w:lang w:val="es-ES"/>
        </w:rPr>
        <w:t xml:space="preserve">    - Subrogación con comparecencia del prestamista para consentir: sería de aplicación la LCCI.</w:t>
      </w:r>
    </w:p>
    <w:p w:rsidR="002E3311" w:rsidRPr="007D2D9D" w:rsidRDefault="002E3311" w:rsidP="002E3311">
      <w:pPr>
        <w:pStyle w:val="Prrafodelista"/>
        <w:numPr>
          <w:ilvl w:val="0"/>
          <w:numId w:val="7"/>
        </w:numPr>
        <w:ind w:left="1134" w:hanging="425"/>
        <w:rPr>
          <w:lang w:val="es-ES"/>
        </w:rPr>
      </w:pPr>
      <w:r w:rsidRPr="007D2D9D">
        <w:rPr>
          <w:lang w:val="es-ES"/>
        </w:rPr>
        <w:t>SUBROGACIÓN ACTIVA (cambio de acreedor). Se introducen modificaciones, entre otras:</w:t>
      </w:r>
    </w:p>
    <w:p w:rsidR="002E3311" w:rsidRDefault="002E3311" w:rsidP="002E3311">
      <w:pPr>
        <w:ind w:left="1276"/>
        <w:rPr>
          <w:lang w:val="es-ES"/>
        </w:rPr>
      </w:pPr>
      <w:r>
        <w:rPr>
          <w:lang w:val="es-ES"/>
        </w:rPr>
        <w:t xml:space="preserve">   - Supresión del derecho de enervación de la entidad de crédito originario aunque ofrezca mejores condiciones.</w:t>
      </w:r>
    </w:p>
    <w:p w:rsidR="002E3311" w:rsidRDefault="002E3311" w:rsidP="002E3311">
      <w:pPr>
        <w:ind w:left="1276"/>
        <w:rPr>
          <w:lang w:val="es-ES"/>
        </w:rPr>
      </w:pPr>
      <w:r>
        <w:rPr>
          <w:lang w:val="es-ES"/>
        </w:rPr>
        <w:t xml:space="preserve">  -  Supresión de la obligación del nuevo acreedor de subrogarse en todas las hipotecas que graven la finca.</w:t>
      </w:r>
    </w:p>
    <w:p w:rsidR="002E3311" w:rsidRDefault="002E3311" w:rsidP="002E3311">
      <w:pPr>
        <w:ind w:left="1276"/>
        <w:rPr>
          <w:lang w:val="es-ES"/>
        </w:rPr>
      </w:pPr>
      <w:r>
        <w:rPr>
          <w:lang w:val="es-ES"/>
        </w:rPr>
        <w:t xml:space="preserve">  - Obligación del nuevo acreedor de reintegrar al anterior la parte proporcional de gastos de constitución e impuesto de AJD.  </w:t>
      </w:r>
    </w:p>
    <w:p w:rsidR="002E3311" w:rsidRDefault="002E3311" w:rsidP="002E3311">
      <w:pPr>
        <w:ind w:left="1276" w:hanging="1702"/>
        <w:rPr>
          <w:b/>
          <w:u w:val="single"/>
          <w:lang w:val="es-ES"/>
        </w:rPr>
      </w:pPr>
      <w:r w:rsidRPr="00F01593">
        <w:rPr>
          <w:b/>
          <w:u w:val="single"/>
          <w:lang w:val="es-ES"/>
        </w:rPr>
        <w:t>TERCERO: LAS NORMAS DE TRANSPARENCIA.</w:t>
      </w:r>
    </w:p>
    <w:p w:rsidR="002E3311" w:rsidRDefault="002E3311" w:rsidP="002E3311">
      <w:pPr>
        <w:ind w:left="-1134" w:hanging="1"/>
        <w:rPr>
          <w:lang w:val="es-ES"/>
        </w:rPr>
      </w:pPr>
      <w:r>
        <w:rPr>
          <w:lang w:val="es-ES"/>
        </w:rPr>
        <w:lastRenderedPageBreak/>
        <w:t xml:space="preserve">   La concesión de un préstamo sujeto a la LCCI pasa por tres fases en las que la Ley impone unas normas que garanticen el cumplimiento del principio de transparencia material que propugna:</w:t>
      </w:r>
    </w:p>
    <w:p w:rsidR="002E3311" w:rsidRDefault="002E3311" w:rsidP="002E3311">
      <w:pPr>
        <w:ind w:left="-1134" w:hanging="1"/>
        <w:rPr>
          <w:lang w:val="es-ES"/>
        </w:rPr>
      </w:pPr>
      <w:r>
        <w:rPr>
          <w:lang w:val="es-ES"/>
        </w:rPr>
        <w:t xml:space="preserve">    1.- </w:t>
      </w:r>
      <w:r w:rsidRPr="00C57677">
        <w:rPr>
          <w:b/>
          <w:lang w:val="es-ES"/>
        </w:rPr>
        <w:t>FASE DE PUBLICIDAD</w:t>
      </w:r>
      <w:r>
        <w:rPr>
          <w:lang w:val="es-ES"/>
        </w:rPr>
        <w:t>:</w:t>
      </w:r>
    </w:p>
    <w:p w:rsidR="002E3311" w:rsidRPr="006C0A64" w:rsidRDefault="002E3311" w:rsidP="002E3311">
      <w:pPr>
        <w:pStyle w:val="Prrafodelista"/>
        <w:numPr>
          <w:ilvl w:val="0"/>
          <w:numId w:val="5"/>
        </w:numPr>
        <w:rPr>
          <w:lang w:val="es-ES"/>
        </w:rPr>
      </w:pPr>
      <w:r w:rsidRPr="006C0A64">
        <w:rPr>
          <w:lang w:val="es-ES"/>
        </w:rPr>
        <w:t xml:space="preserve"> Imposición a los prestamistas, intermediarios de crédito y representantes designados de normas que garanticen su correcta su actuación</w:t>
      </w:r>
      <w:r>
        <w:rPr>
          <w:lang w:val="es-ES"/>
        </w:rPr>
        <w:t>.</w:t>
      </w:r>
    </w:p>
    <w:p w:rsidR="002E3311" w:rsidRPr="006C0A64" w:rsidRDefault="002E3311" w:rsidP="002E3311">
      <w:pPr>
        <w:pStyle w:val="Prrafodelista"/>
        <w:numPr>
          <w:ilvl w:val="0"/>
          <w:numId w:val="5"/>
        </w:numPr>
        <w:rPr>
          <w:lang w:val="es-ES"/>
        </w:rPr>
      </w:pPr>
      <w:r w:rsidRPr="006C0A64">
        <w:rPr>
          <w:lang w:val="es-ES"/>
        </w:rPr>
        <w:t xml:space="preserve"> Normas de la información publicitaria de los contratos de préstamo.</w:t>
      </w:r>
    </w:p>
    <w:p w:rsidR="002E3311" w:rsidRPr="006C0A64" w:rsidRDefault="002E3311" w:rsidP="002E3311">
      <w:pPr>
        <w:pStyle w:val="Prrafodelista"/>
        <w:numPr>
          <w:ilvl w:val="0"/>
          <w:numId w:val="5"/>
        </w:numPr>
        <w:rPr>
          <w:lang w:val="es-ES"/>
        </w:rPr>
      </w:pPr>
      <w:r w:rsidRPr="006C0A64">
        <w:rPr>
          <w:lang w:val="es-ES"/>
        </w:rPr>
        <w:t xml:space="preserve"> Requisitos de conocimiento y competencias del personal los prestamistas, intermediarios de crédito y representantes designados, acreditación de los mismos y formación continuada ( Orden ECE/484/2019)</w:t>
      </w:r>
    </w:p>
    <w:p w:rsidR="002E3311" w:rsidRPr="006C0A64" w:rsidRDefault="002E3311" w:rsidP="002E3311">
      <w:pPr>
        <w:pStyle w:val="Prrafodelista"/>
        <w:numPr>
          <w:ilvl w:val="0"/>
          <w:numId w:val="5"/>
        </w:numPr>
        <w:rPr>
          <w:lang w:val="es-ES"/>
        </w:rPr>
      </w:pPr>
      <w:r w:rsidRPr="006C0A64">
        <w:rPr>
          <w:lang w:val="es-ES"/>
        </w:rPr>
        <w:t xml:space="preserve"> Política de remuneración del personal desvinculada del volumen de contratación</w:t>
      </w:r>
      <w:r>
        <w:rPr>
          <w:lang w:val="es-ES"/>
        </w:rPr>
        <w:t>.</w:t>
      </w:r>
    </w:p>
    <w:p w:rsidR="002E3311" w:rsidRDefault="002E3311" w:rsidP="002E3311">
      <w:pPr>
        <w:pStyle w:val="Prrafodelista"/>
        <w:numPr>
          <w:ilvl w:val="0"/>
          <w:numId w:val="5"/>
        </w:numPr>
        <w:rPr>
          <w:lang w:val="es-ES"/>
        </w:rPr>
      </w:pPr>
      <w:r w:rsidRPr="006C0A64">
        <w:rPr>
          <w:lang w:val="es-ES"/>
        </w:rPr>
        <w:t xml:space="preserve"> Prohibición de ventas vinculadas, a excepción de seguros de garantía de pago y seguro de daños del inmueble ( debiendo aceptar pólizas alternativas)</w:t>
      </w:r>
      <w:r>
        <w:rPr>
          <w:lang w:val="es-ES"/>
        </w:rPr>
        <w:t>.</w:t>
      </w:r>
    </w:p>
    <w:p w:rsidR="002E3311" w:rsidRPr="006C0A64" w:rsidRDefault="002E3311" w:rsidP="002E3311">
      <w:pPr>
        <w:pStyle w:val="Prrafodelista"/>
        <w:numPr>
          <w:ilvl w:val="0"/>
          <w:numId w:val="5"/>
        </w:numPr>
        <w:rPr>
          <w:lang w:val="es-ES"/>
        </w:rPr>
      </w:pPr>
      <w:r w:rsidRPr="006C0A64">
        <w:rPr>
          <w:lang w:val="es-ES"/>
        </w:rPr>
        <w:lastRenderedPageBreak/>
        <w:t xml:space="preserve">Regulación de ventas combinadas. </w:t>
      </w:r>
    </w:p>
    <w:p w:rsidR="002E3311" w:rsidRDefault="002E3311" w:rsidP="002E3311">
      <w:pPr>
        <w:ind w:left="-567" w:firstLine="0"/>
        <w:rPr>
          <w:lang w:val="es-ES"/>
        </w:rPr>
      </w:pPr>
      <w:r>
        <w:rPr>
          <w:lang w:val="es-ES"/>
        </w:rPr>
        <w:t xml:space="preserve">2.- </w:t>
      </w:r>
      <w:r w:rsidRPr="00D063E8">
        <w:rPr>
          <w:b/>
          <w:lang w:val="es-ES"/>
        </w:rPr>
        <w:t>FASE PRECONTRACTUAL</w:t>
      </w:r>
      <w:r>
        <w:rPr>
          <w:lang w:val="es-ES"/>
        </w:rPr>
        <w:t xml:space="preserve">:  </w:t>
      </w:r>
    </w:p>
    <w:p w:rsidR="002E3311" w:rsidRPr="00F4567B" w:rsidRDefault="002E3311" w:rsidP="002E3311">
      <w:pPr>
        <w:pStyle w:val="Prrafodelista"/>
        <w:numPr>
          <w:ilvl w:val="0"/>
          <w:numId w:val="3"/>
        </w:numPr>
        <w:rPr>
          <w:lang w:val="es-ES"/>
        </w:rPr>
      </w:pPr>
      <w:r w:rsidRPr="00F4567B">
        <w:rPr>
          <w:lang w:val="es-ES"/>
        </w:rPr>
        <w:t xml:space="preserve"> Obligación de evaluar en profundidad la SOLVENCIA presente y la previsible de futuro  del deudor, fiador o garante.</w:t>
      </w:r>
    </w:p>
    <w:p w:rsidR="002E3311" w:rsidRPr="00F4567B" w:rsidRDefault="002E3311" w:rsidP="002E3311">
      <w:pPr>
        <w:pStyle w:val="Prrafodelista"/>
        <w:numPr>
          <w:ilvl w:val="0"/>
          <w:numId w:val="3"/>
        </w:numPr>
        <w:rPr>
          <w:lang w:val="es-ES"/>
        </w:rPr>
      </w:pPr>
      <w:r w:rsidRPr="00F4567B">
        <w:rPr>
          <w:lang w:val="es-ES"/>
        </w:rPr>
        <w:t>Tasación por sociedad independiente del prestamista.</w:t>
      </w:r>
    </w:p>
    <w:p w:rsidR="002E3311" w:rsidRDefault="002E3311" w:rsidP="002E3311">
      <w:pPr>
        <w:pStyle w:val="Prrafodelista"/>
        <w:numPr>
          <w:ilvl w:val="0"/>
          <w:numId w:val="3"/>
        </w:numPr>
        <w:rPr>
          <w:lang w:val="es-ES"/>
        </w:rPr>
      </w:pPr>
      <w:r w:rsidRPr="00F4567B">
        <w:rPr>
          <w:lang w:val="es-ES"/>
        </w:rPr>
        <w:t>Obligación de entrega al deudor, fiador o garante de la documentación del ARTÍCULO 14</w:t>
      </w:r>
      <w:r>
        <w:rPr>
          <w:lang w:val="es-ES"/>
        </w:rPr>
        <w:t>:</w:t>
      </w:r>
    </w:p>
    <w:p w:rsidR="002E3311" w:rsidRDefault="002E3311" w:rsidP="002E3311">
      <w:pPr>
        <w:ind w:left="1985" w:firstLine="0"/>
        <w:rPr>
          <w:lang w:val="es-ES"/>
        </w:rPr>
      </w:pPr>
      <w:r>
        <w:rPr>
          <w:lang w:val="es-ES"/>
        </w:rPr>
        <w:t>. Para TODOS los préstamos sujetos a la LCCI ( supuestos a) del art.2.1).</w:t>
      </w:r>
    </w:p>
    <w:p w:rsidR="002E3311" w:rsidRDefault="002E3311" w:rsidP="002E3311">
      <w:pPr>
        <w:ind w:left="1985" w:firstLine="0"/>
        <w:rPr>
          <w:lang w:val="es-ES"/>
        </w:rPr>
      </w:pPr>
      <w:r>
        <w:rPr>
          <w:lang w:val="es-ES"/>
        </w:rPr>
        <w:t>. Con 10 días de antelación a la firma del contrato ( 14 días en Cataluña, salvo causa de urgencia y necesidad).</w:t>
      </w:r>
    </w:p>
    <w:p w:rsidR="002E3311" w:rsidRDefault="002E3311" w:rsidP="002E3311">
      <w:pPr>
        <w:pStyle w:val="Prrafodelista"/>
        <w:numPr>
          <w:ilvl w:val="0"/>
          <w:numId w:val="4"/>
        </w:numPr>
        <w:ind w:hanging="866"/>
        <w:rPr>
          <w:lang w:val="es-ES"/>
        </w:rPr>
      </w:pPr>
      <w:r w:rsidRPr="006C0A64">
        <w:rPr>
          <w:u w:val="single"/>
          <w:lang w:val="es-ES"/>
        </w:rPr>
        <w:t>ACTA NOTARIAL DE TRANSPARENCIA</w:t>
      </w:r>
      <w:r>
        <w:rPr>
          <w:lang w:val="es-ES"/>
        </w:rPr>
        <w:t xml:space="preserve">:   </w:t>
      </w:r>
    </w:p>
    <w:p w:rsidR="002E3311" w:rsidRPr="00FA6678" w:rsidRDefault="002E3311" w:rsidP="002E3311">
      <w:pPr>
        <w:ind w:left="993" w:firstLine="0"/>
        <w:rPr>
          <w:lang w:val="es-ES"/>
        </w:rPr>
      </w:pPr>
      <w:r>
        <w:rPr>
          <w:lang w:val="es-ES"/>
        </w:rPr>
        <w:t>. Otorgamiento del acta máximo el día antes de la firma del contrato.</w:t>
      </w:r>
    </w:p>
    <w:p w:rsidR="002E3311" w:rsidRPr="00FA6678" w:rsidRDefault="002E3311" w:rsidP="002E3311">
      <w:pPr>
        <w:ind w:left="993" w:firstLine="0"/>
        <w:rPr>
          <w:lang w:val="es-ES"/>
        </w:rPr>
      </w:pPr>
      <w:r w:rsidRPr="00FA6678">
        <w:rPr>
          <w:lang w:val="es-ES"/>
        </w:rPr>
        <w:t xml:space="preserve"> . Obligación del Notario de asesorar imparcialmente al prestatario, aclarar sus dudas con anterioridad a la firma del contrato y verificar el cumplimiento de las obligaciones legales de información, </w:t>
      </w:r>
      <w:r w:rsidRPr="00FA6678">
        <w:rPr>
          <w:lang w:val="es-ES"/>
        </w:rPr>
        <w:lastRenderedPageBreak/>
        <w:t>limitaciones contractuales y plazos de entrega de la documentación.</w:t>
      </w:r>
    </w:p>
    <w:p w:rsidR="002E3311" w:rsidRPr="00FA6678" w:rsidRDefault="002E3311" w:rsidP="002E3311">
      <w:pPr>
        <w:ind w:left="851" w:hanging="506"/>
        <w:rPr>
          <w:lang w:val="es-ES"/>
        </w:rPr>
      </w:pPr>
      <w:r w:rsidRPr="00FA6678">
        <w:rPr>
          <w:lang w:val="es-ES"/>
        </w:rPr>
        <w:t xml:space="preserve">. Obligación del deudor, fiador o garante de conocer y comprender </w:t>
      </w:r>
      <w:r>
        <w:rPr>
          <w:lang w:val="es-ES"/>
        </w:rPr>
        <w:t>las consecuencias jurídicas y económicas de lo queotorgará.</w:t>
      </w:r>
    </w:p>
    <w:p w:rsidR="002E3311" w:rsidRDefault="002E3311" w:rsidP="002E3311">
      <w:pPr>
        <w:ind w:left="851" w:hanging="506"/>
        <w:rPr>
          <w:lang w:val="es-ES"/>
        </w:rPr>
      </w:pPr>
      <w:r>
        <w:rPr>
          <w:lang w:val="es-ES"/>
        </w:rPr>
        <w:t xml:space="preserve">   . SÓLO préstamos del supuesto a) del art.2.1).</w:t>
      </w:r>
    </w:p>
    <w:p w:rsidR="002E3311" w:rsidRDefault="002E3311" w:rsidP="002E3311">
      <w:pPr>
        <w:ind w:left="851" w:hanging="506"/>
        <w:rPr>
          <w:lang w:val="es-ES"/>
        </w:rPr>
      </w:pPr>
      <w:r>
        <w:rPr>
          <w:lang w:val="es-ES"/>
        </w:rPr>
        <w:t xml:space="preserve">   . Envío telemático de la documentación al Notario por plataforma SIGNO.</w:t>
      </w:r>
    </w:p>
    <w:p w:rsidR="002E3311" w:rsidRDefault="002E3311" w:rsidP="002E3311">
      <w:pPr>
        <w:ind w:left="851" w:hanging="506"/>
        <w:rPr>
          <w:lang w:val="es-ES"/>
        </w:rPr>
      </w:pPr>
      <w:r>
        <w:rPr>
          <w:lang w:val="es-ES"/>
        </w:rPr>
        <w:t xml:space="preserve">    . Libre elección del notario por el deudor.</w:t>
      </w:r>
    </w:p>
    <w:p w:rsidR="002E3311" w:rsidRDefault="002E3311" w:rsidP="002E3311">
      <w:pPr>
        <w:ind w:left="851" w:hanging="506"/>
        <w:rPr>
          <w:lang w:val="es-ES"/>
        </w:rPr>
      </w:pPr>
      <w:r>
        <w:rPr>
          <w:lang w:val="es-ES"/>
        </w:rPr>
        <w:t xml:space="preserve">    . Gratuidad del acta.  </w:t>
      </w:r>
    </w:p>
    <w:p w:rsidR="002E3311" w:rsidRPr="009440CF" w:rsidRDefault="002E3311" w:rsidP="002E3311">
      <w:pPr>
        <w:ind w:hanging="709"/>
        <w:rPr>
          <w:b/>
        </w:rPr>
      </w:pPr>
      <w:r w:rsidRPr="009440CF">
        <w:rPr>
          <w:b/>
        </w:rPr>
        <w:t>3.- FASE CONTRACTUAL:</w:t>
      </w:r>
    </w:p>
    <w:p w:rsidR="002E3311" w:rsidRDefault="002E3311" w:rsidP="002E3311">
      <w:pPr>
        <w:ind w:hanging="709"/>
      </w:pPr>
      <w:r w:rsidRPr="006C0A64">
        <w:t xml:space="preserve">. </w:t>
      </w:r>
      <w:r>
        <w:t>Imprescindible previo otorgamiento del acta de transparencia con resultado positivo.</w:t>
      </w:r>
    </w:p>
    <w:p w:rsidR="002E3311" w:rsidRDefault="002E3311" w:rsidP="002E3311">
      <w:pPr>
        <w:ind w:hanging="709"/>
      </w:pPr>
      <w:r>
        <w:t xml:space="preserve">    . No antes el transcurso el plazo de 10 días (14 Cataluña) desde la entrega de documentación.</w:t>
      </w:r>
    </w:p>
    <w:p w:rsidR="002E3311" w:rsidRDefault="002E3311" w:rsidP="002E3311">
      <w:pPr>
        <w:ind w:hanging="709"/>
        <w:rPr>
          <w:b/>
        </w:rPr>
      </w:pPr>
      <w:r w:rsidRPr="006C0A64">
        <w:rPr>
          <w:b/>
          <w:u w:val="single"/>
        </w:rPr>
        <w:t>CUARTO</w:t>
      </w:r>
      <w:r>
        <w:rPr>
          <w:b/>
        </w:rPr>
        <w:t>:</w:t>
      </w:r>
      <w:r w:rsidRPr="006C0A64">
        <w:rPr>
          <w:b/>
        </w:rPr>
        <w:t xml:space="preserve"> CONTENIDO DE LOS CONTRATOS</w:t>
      </w:r>
      <w:r>
        <w:rPr>
          <w:b/>
        </w:rPr>
        <w:t>.</w:t>
      </w:r>
    </w:p>
    <w:p w:rsidR="002E3311" w:rsidRDefault="002E3311" w:rsidP="002E3311">
      <w:pPr>
        <w:ind w:hanging="709"/>
      </w:pPr>
      <w:r>
        <w:t>La LCCI impone las siguientes limitaciones:</w:t>
      </w:r>
    </w:p>
    <w:p w:rsidR="002E3311" w:rsidRDefault="002E3311" w:rsidP="002E3311">
      <w:pPr>
        <w:pStyle w:val="Prrafodelista"/>
        <w:numPr>
          <w:ilvl w:val="0"/>
          <w:numId w:val="4"/>
        </w:numPr>
        <w:ind w:left="0"/>
      </w:pPr>
      <w:r w:rsidRPr="00F2795B">
        <w:rPr>
          <w:u w:val="single"/>
        </w:rPr>
        <w:t>TIPO DE INTERÉS</w:t>
      </w:r>
      <w:r>
        <w:t>:</w:t>
      </w:r>
    </w:p>
    <w:p w:rsidR="002E3311" w:rsidRDefault="002E3311" w:rsidP="002E3311">
      <w:r>
        <w:t xml:space="preserve">. Préstamos a interés variable: índice de </w:t>
      </w:r>
      <w:r>
        <w:lastRenderedPageBreak/>
        <w:t>referencia objetivo.</w:t>
      </w:r>
    </w:p>
    <w:p w:rsidR="002E3311" w:rsidRDefault="002E3311" w:rsidP="002E3311">
      <w:r>
        <w:t xml:space="preserve">. Prohibición cláusula suelo( </w:t>
      </w:r>
      <w:r w:rsidRPr="00A54025">
        <w:rPr>
          <w:u w:val="single"/>
        </w:rPr>
        <w:t>sólo</w:t>
      </w:r>
      <w:r>
        <w:t xml:space="preserve"> para préstamos sujetos a la </w:t>
      </w:r>
      <w:proofErr w:type="spellStart"/>
      <w:r>
        <w:t>Lcci</w:t>
      </w:r>
      <w:proofErr w:type="spellEnd"/>
      <w:r>
        <w:t>).</w:t>
      </w:r>
    </w:p>
    <w:p w:rsidR="002E3311" w:rsidRDefault="002E3311" w:rsidP="002E3311">
      <w:r>
        <w:t>. Prohibición cláusula cero.</w:t>
      </w:r>
    </w:p>
    <w:p w:rsidR="002E3311" w:rsidRDefault="002E3311" w:rsidP="002E3311">
      <w:r>
        <w:t>. Fomento del cambio de interés fijo a variable:     Comisión por novación y subrogación de acreedor con cambio a interés fijo: pérdida financiera con límite 0,15% del capital existente o reembolsado.</w:t>
      </w:r>
    </w:p>
    <w:p w:rsidR="002E3311" w:rsidRDefault="002E3311" w:rsidP="002E3311">
      <w:r>
        <w:t xml:space="preserve"> . Vinculación de comisiones a la pérdida financiera del prestamista.</w:t>
      </w:r>
    </w:p>
    <w:p w:rsidR="002E3311" w:rsidRDefault="002E3311" w:rsidP="002E3311">
      <w:r>
        <w:t xml:space="preserve">. Prohibición de ventas vinculadas, salvo excepciones (seguros de pagos y de daños). </w:t>
      </w:r>
    </w:p>
    <w:p w:rsidR="002E3311" w:rsidRDefault="002E3311" w:rsidP="002E3311">
      <w:r>
        <w:t xml:space="preserve">. Regulación de ventas combinadas. </w:t>
      </w:r>
    </w:p>
    <w:p w:rsidR="002E3311" w:rsidRDefault="002E3311" w:rsidP="002E3311">
      <w:r>
        <w:t xml:space="preserve">. Interés de demora: máximo tres puntos por encima del interés remuneratorio ( </w:t>
      </w:r>
      <w:r w:rsidRPr="00A54025">
        <w:rPr>
          <w:u w:val="single"/>
        </w:rPr>
        <w:t>sólo</w:t>
      </w:r>
      <w:r>
        <w:t xml:space="preserve">  en préstamos del “supuesto A”, sólo si prestatario es persona física).</w:t>
      </w:r>
    </w:p>
    <w:p w:rsidR="002E3311" w:rsidRDefault="002E3311" w:rsidP="002E3311">
      <w:pPr>
        <w:pStyle w:val="Prrafodelista"/>
        <w:numPr>
          <w:ilvl w:val="0"/>
          <w:numId w:val="4"/>
        </w:numPr>
      </w:pPr>
      <w:r w:rsidRPr="00F2795B">
        <w:rPr>
          <w:u w:val="single"/>
        </w:rPr>
        <w:t>TASACIÓN</w:t>
      </w:r>
      <w:r>
        <w:t xml:space="preserve">: </w:t>
      </w:r>
    </w:p>
    <w:p w:rsidR="002E3311" w:rsidRDefault="002E3311" w:rsidP="002E3311">
      <w:pPr>
        <w:tabs>
          <w:tab w:val="clear" w:pos="7371"/>
          <w:tab w:val="left" w:pos="1640"/>
        </w:tabs>
      </w:pPr>
      <w:r>
        <w:tab/>
        <w:t>. Obligatoria en todos los casos.</w:t>
      </w:r>
    </w:p>
    <w:p w:rsidR="002E3311" w:rsidRDefault="002E3311" w:rsidP="002E3311">
      <w:pPr>
        <w:tabs>
          <w:tab w:val="clear" w:pos="7371"/>
          <w:tab w:val="left" w:pos="1640"/>
        </w:tabs>
      </w:pPr>
      <w:r>
        <w:t xml:space="preserve">        . Por sociedad independiente.</w:t>
      </w:r>
    </w:p>
    <w:p w:rsidR="002E3311" w:rsidRDefault="002E3311" w:rsidP="002E3311">
      <w:pPr>
        <w:tabs>
          <w:tab w:val="clear" w:pos="7371"/>
          <w:tab w:val="left" w:pos="1640"/>
        </w:tabs>
      </w:pPr>
      <w:r>
        <w:t xml:space="preserve">        Tipo de subasta en venta extrajudicial no inferior a valor de tasación.</w:t>
      </w:r>
    </w:p>
    <w:p w:rsidR="002E3311" w:rsidRDefault="002E3311" w:rsidP="002E3311">
      <w:pPr>
        <w:pStyle w:val="Prrafodelista"/>
        <w:numPr>
          <w:ilvl w:val="0"/>
          <w:numId w:val="4"/>
        </w:numPr>
        <w:tabs>
          <w:tab w:val="clear" w:pos="7371"/>
          <w:tab w:val="left" w:pos="1640"/>
        </w:tabs>
      </w:pPr>
      <w:r w:rsidRPr="00F2795B">
        <w:rPr>
          <w:u w:val="single"/>
        </w:rPr>
        <w:t>COMISIONES REEMBOLSO ANTICIPADO</w:t>
      </w:r>
      <w:r>
        <w:t xml:space="preserve">: Pérdida </w:t>
      </w:r>
      <w:r>
        <w:lastRenderedPageBreak/>
        <w:t>financiera del prestamista con los siguientes límites:</w:t>
      </w:r>
    </w:p>
    <w:p w:rsidR="002E3311" w:rsidRDefault="002E3311" w:rsidP="002E3311">
      <w:pPr>
        <w:tabs>
          <w:tab w:val="clear" w:pos="7371"/>
          <w:tab w:val="left" w:pos="1640"/>
        </w:tabs>
        <w:ind w:left="-142" w:firstLine="851"/>
      </w:pPr>
      <w:r>
        <w:tab/>
        <w:t>.Interés variable: 5 primeros años: 0,15%</w:t>
      </w:r>
    </w:p>
    <w:p w:rsidR="002E3311" w:rsidRDefault="002E3311" w:rsidP="002E3311">
      <w:pPr>
        <w:tabs>
          <w:tab w:val="clear" w:pos="7371"/>
          <w:tab w:val="left" w:pos="1640"/>
        </w:tabs>
        <w:ind w:left="-142" w:firstLine="851"/>
      </w:pPr>
      <w:r>
        <w:t>ó</w:t>
      </w:r>
    </w:p>
    <w:p w:rsidR="002E3311" w:rsidRDefault="002E3311" w:rsidP="002E3311">
      <w:pPr>
        <w:tabs>
          <w:tab w:val="clear" w:pos="7371"/>
          <w:tab w:val="left" w:pos="1640"/>
        </w:tabs>
        <w:ind w:left="-142" w:firstLine="851"/>
      </w:pPr>
      <w:r>
        <w:t xml:space="preserve">                         3 primeros años:0.25%</w:t>
      </w:r>
    </w:p>
    <w:p w:rsidR="002E3311" w:rsidRDefault="002E3311" w:rsidP="002E3311">
      <w:pPr>
        <w:tabs>
          <w:tab w:val="clear" w:pos="7371"/>
          <w:tab w:val="left" w:pos="1640"/>
        </w:tabs>
        <w:ind w:left="-142" w:firstLine="851"/>
      </w:pPr>
      <w:r>
        <w:t>. Interés fijo: 10 primeros años: 2%</w:t>
      </w:r>
    </w:p>
    <w:p w:rsidR="002E3311" w:rsidRDefault="002E3311" w:rsidP="002E3311">
      <w:pPr>
        <w:tabs>
          <w:tab w:val="clear" w:pos="7371"/>
          <w:tab w:val="left" w:pos="1640"/>
        </w:tabs>
        <w:ind w:left="-142" w:firstLine="851"/>
      </w:pPr>
      <w:r>
        <w:t xml:space="preserve">                Resto: 1,5% </w:t>
      </w:r>
    </w:p>
    <w:p w:rsidR="002E3311" w:rsidRDefault="002E3311" w:rsidP="002E3311">
      <w:pPr>
        <w:pStyle w:val="Prrafodelista"/>
        <w:numPr>
          <w:ilvl w:val="0"/>
          <w:numId w:val="4"/>
        </w:numPr>
        <w:tabs>
          <w:tab w:val="clear" w:pos="7371"/>
          <w:tab w:val="left" w:pos="1640"/>
        </w:tabs>
        <w:ind w:left="567" w:firstLine="426"/>
      </w:pPr>
      <w:r w:rsidRPr="00F2795B">
        <w:rPr>
          <w:u w:val="single"/>
        </w:rPr>
        <w:t>VENCIMIENTO ANTICIPADO</w:t>
      </w:r>
      <w:r>
        <w:t xml:space="preserve">: Se configura como un efecto legal por la concurrencia de los siguientes requisitos:  </w:t>
      </w:r>
    </w:p>
    <w:p w:rsidR="002E3311" w:rsidRDefault="002E3311" w:rsidP="002E3311">
      <w:pPr>
        <w:tabs>
          <w:tab w:val="clear" w:pos="7371"/>
          <w:tab w:val="left" w:pos="1640"/>
        </w:tabs>
      </w:pPr>
      <w:r>
        <w:t xml:space="preserve">   . Impago de parte del capital o intereses.</w:t>
      </w:r>
    </w:p>
    <w:p w:rsidR="002E3311" w:rsidRDefault="002E3311" w:rsidP="002E3311">
      <w:pPr>
        <w:tabs>
          <w:tab w:val="clear" w:pos="7371"/>
          <w:tab w:val="left" w:pos="1640"/>
        </w:tabs>
      </w:pPr>
      <w:r>
        <w:t xml:space="preserve">   . Cuantía del impago:</w:t>
      </w:r>
    </w:p>
    <w:p w:rsidR="002E3311" w:rsidRDefault="002E3311" w:rsidP="002E3311">
      <w:pPr>
        <w:tabs>
          <w:tab w:val="clear" w:pos="7371"/>
          <w:tab w:val="left" w:pos="1640"/>
        </w:tabs>
      </w:pPr>
      <w:r>
        <w:t xml:space="preserve">       - Primera mitad del préstamo: 3% del     </w:t>
      </w:r>
    </w:p>
    <w:p w:rsidR="002E3311" w:rsidRDefault="002E3311" w:rsidP="002E3311">
      <w:pPr>
        <w:tabs>
          <w:tab w:val="clear" w:pos="7371"/>
          <w:tab w:val="left" w:pos="1640"/>
        </w:tabs>
      </w:pPr>
      <w:r>
        <w:t xml:space="preserve">        Capital, cumplido con 12 cuotas             </w:t>
      </w:r>
    </w:p>
    <w:p w:rsidR="002E3311" w:rsidRDefault="002E3311" w:rsidP="002E3311">
      <w:pPr>
        <w:tabs>
          <w:tab w:val="clear" w:pos="7371"/>
          <w:tab w:val="left" w:pos="1640"/>
        </w:tabs>
      </w:pPr>
      <w:r>
        <w:t xml:space="preserve">         impagadas.</w:t>
      </w:r>
    </w:p>
    <w:p w:rsidR="002E3311" w:rsidRDefault="002E3311" w:rsidP="002E3311">
      <w:pPr>
        <w:tabs>
          <w:tab w:val="clear" w:pos="7371"/>
          <w:tab w:val="left" w:pos="1640"/>
        </w:tabs>
      </w:pPr>
      <w:r>
        <w:t xml:space="preserve">       - Segunda mitad del préstamo: 7% del </w:t>
      </w:r>
    </w:p>
    <w:p w:rsidR="002E3311" w:rsidRDefault="002E3311" w:rsidP="002E3311">
      <w:pPr>
        <w:tabs>
          <w:tab w:val="clear" w:pos="7371"/>
          <w:tab w:val="left" w:pos="1640"/>
        </w:tabs>
      </w:pPr>
      <w:r>
        <w:t xml:space="preserve">         Capital, cumplido con 15 cuotas </w:t>
      </w:r>
    </w:p>
    <w:p w:rsidR="002E3311" w:rsidRDefault="002E3311" w:rsidP="002E3311">
      <w:pPr>
        <w:tabs>
          <w:tab w:val="clear" w:pos="7371"/>
          <w:tab w:val="left" w:pos="1640"/>
        </w:tabs>
      </w:pPr>
      <w:r>
        <w:t xml:space="preserve">          impagadas. </w:t>
      </w:r>
    </w:p>
    <w:p w:rsidR="002E3311" w:rsidRDefault="002E3311" w:rsidP="002E3311">
      <w:pPr>
        <w:tabs>
          <w:tab w:val="clear" w:pos="7371"/>
          <w:tab w:val="left" w:pos="1640"/>
        </w:tabs>
      </w:pPr>
      <w:r>
        <w:t xml:space="preserve">     . El prestamista ha de requerir de pago al </w:t>
      </w:r>
    </w:p>
    <w:p w:rsidR="002E3311" w:rsidRDefault="002E3311" w:rsidP="002E3311">
      <w:pPr>
        <w:tabs>
          <w:tab w:val="clear" w:pos="7371"/>
          <w:tab w:val="left" w:pos="1640"/>
        </w:tabs>
      </w:pPr>
      <w:r>
        <w:lastRenderedPageBreak/>
        <w:t xml:space="preserve">        deudor y:</w:t>
      </w:r>
    </w:p>
    <w:p w:rsidR="002E3311" w:rsidRDefault="002E3311" w:rsidP="002E3311">
      <w:pPr>
        <w:tabs>
          <w:tab w:val="clear" w:pos="7371"/>
          <w:tab w:val="left" w:pos="1640"/>
        </w:tabs>
      </w:pPr>
      <w:r>
        <w:t xml:space="preserve">         - darle un plazo de un mes para el pago.</w:t>
      </w:r>
    </w:p>
    <w:p w:rsidR="002E3311" w:rsidRDefault="002E3311" w:rsidP="002E3311">
      <w:pPr>
        <w:tabs>
          <w:tab w:val="clear" w:pos="7371"/>
          <w:tab w:val="left" w:pos="1640"/>
        </w:tabs>
      </w:pPr>
      <w:r>
        <w:t xml:space="preserve">         - Advertirle que a falta de pago            </w:t>
      </w:r>
    </w:p>
    <w:p w:rsidR="002E3311" w:rsidRDefault="002E3311" w:rsidP="002E3311">
      <w:pPr>
        <w:tabs>
          <w:tab w:val="clear" w:pos="7371"/>
          <w:tab w:val="left" w:pos="1640"/>
        </w:tabs>
      </w:pPr>
      <w:r>
        <w:t xml:space="preserve">          procederá a reclamar todo el préstamo.       </w:t>
      </w:r>
    </w:p>
    <w:p w:rsidR="002E3311" w:rsidRDefault="002E3311" w:rsidP="002E3311">
      <w:pPr>
        <w:tabs>
          <w:tab w:val="clear" w:pos="7371"/>
          <w:tab w:val="left" w:pos="1640"/>
        </w:tabs>
      </w:pPr>
    </w:p>
    <w:p w:rsidR="002E3311" w:rsidRDefault="002E3311" w:rsidP="002E3311">
      <w:pPr>
        <w:tabs>
          <w:tab w:val="clear" w:pos="7371"/>
          <w:tab w:val="left" w:pos="1640"/>
        </w:tabs>
      </w:pPr>
    </w:p>
    <w:p w:rsidR="002E3311" w:rsidRDefault="002E3311" w:rsidP="002E3311">
      <w:pPr>
        <w:tabs>
          <w:tab w:val="clear" w:pos="7371"/>
          <w:tab w:val="left" w:pos="1640"/>
        </w:tabs>
      </w:pPr>
    </w:p>
    <w:p w:rsidR="002E3311" w:rsidRDefault="002E3311" w:rsidP="002E3311">
      <w:pPr>
        <w:tabs>
          <w:tab w:val="clear" w:pos="7371"/>
          <w:tab w:val="left" w:pos="1640"/>
        </w:tabs>
      </w:pPr>
    </w:p>
    <w:p w:rsidR="002E3311" w:rsidRPr="00EB294E" w:rsidRDefault="002E3311" w:rsidP="002E3311">
      <w:pPr>
        <w:tabs>
          <w:tab w:val="clear" w:pos="7371"/>
          <w:tab w:val="left" w:pos="1640"/>
        </w:tabs>
      </w:pPr>
    </w:p>
    <w:p w:rsidR="008655BC" w:rsidRPr="0099513E" w:rsidRDefault="008655BC" w:rsidP="0099513E"/>
    <w:sectPr w:rsidR="008655BC" w:rsidRPr="0099513E" w:rsidSect="00C570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701" w:bottom="1134" w:left="2835" w:header="851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2CE" w:rsidRDefault="000A72CE">
      <w:r>
        <w:separator/>
      </w:r>
    </w:p>
  </w:endnote>
  <w:endnote w:type="continuationSeparator" w:id="1">
    <w:p w:rsidR="000A72CE" w:rsidRDefault="000A7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D97" w:rsidRDefault="00713D97" w:rsidP="00C57004">
    <w:pPr>
      <w:pStyle w:val="Piedepgina"/>
      <w:spacing w:line="520" w:lineRule="exact"/>
    </w:pPr>
  </w:p>
  <w:p w:rsidR="00713D97" w:rsidRDefault="00713D97" w:rsidP="00C57004">
    <w:pPr>
      <w:pStyle w:val="Piedepgina"/>
      <w:spacing w:line="520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D97" w:rsidRDefault="00713D97" w:rsidP="00C57004">
    <w:pPr>
      <w:pStyle w:val="Piedepgina"/>
      <w:spacing w:line="520" w:lineRule="exact"/>
    </w:pPr>
  </w:p>
  <w:p w:rsidR="00713D97" w:rsidRDefault="00713D97" w:rsidP="00C57004">
    <w:pPr>
      <w:pStyle w:val="Piedepgina"/>
      <w:spacing w:line="520" w:lineRule="exact"/>
    </w:pPr>
  </w:p>
  <w:p w:rsidR="00713D97" w:rsidRDefault="00713D97" w:rsidP="00C57004">
    <w:pPr>
      <w:pStyle w:val="Piedepgina"/>
      <w:spacing w:line="520" w:lineRule="exact"/>
    </w:pPr>
  </w:p>
  <w:p w:rsidR="00713D97" w:rsidRDefault="00713D97" w:rsidP="00C57004">
    <w:pPr>
      <w:pStyle w:val="Piedepgina"/>
      <w:spacing w:line="520" w:lineRule="exac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D97" w:rsidRDefault="00713D97" w:rsidP="00C57004">
    <w:pPr>
      <w:pStyle w:val="Piedepgina"/>
      <w:spacing w:line="520" w:lineRule="exact"/>
    </w:pPr>
  </w:p>
  <w:p w:rsidR="00713D97" w:rsidRDefault="00713D97" w:rsidP="00C57004">
    <w:pPr>
      <w:pStyle w:val="Piedepgina"/>
      <w:spacing w:line="520" w:lineRule="exact"/>
    </w:pPr>
  </w:p>
  <w:p w:rsidR="00713D97" w:rsidRDefault="00713D97" w:rsidP="00C57004">
    <w:pPr>
      <w:pStyle w:val="Piedepgina"/>
      <w:spacing w:line="520" w:lineRule="exact"/>
    </w:pPr>
  </w:p>
  <w:p w:rsidR="00713D97" w:rsidRDefault="00713D97" w:rsidP="00C57004">
    <w:pPr>
      <w:pStyle w:val="Piedepgina"/>
      <w:spacing w:line="52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2CE" w:rsidRDefault="000A72CE">
      <w:r>
        <w:separator/>
      </w:r>
    </w:p>
  </w:footnote>
  <w:footnote w:type="continuationSeparator" w:id="1">
    <w:p w:rsidR="000A72CE" w:rsidRDefault="000A72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D97" w:rsidRDefault="00713D97" w:rsidP="00C57004">
    <w:pPr>
      <w:pStyle w:val="Encabezado"/>
      <w:spacing w:line="520" w:lineRule="exact"/>
    </w:pPr>
  </w:p>
  <w:p w:rsidR="00713D97" w:rsidRDefault="00713D97" w:rsidP="00C57004">
    <w:pPr>
      <w:pStyle w:val="Encabezado"/>
      <w:spacing w:line="52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D97" w:rsidRDefault="00713D97" w:rsidP="00C57004">
    <w:pPr>
      <w:spacing w:line="520" w:lineRule="exact"/>
      <w:ind w:left="-1134" w:right="-1134"/>
    </w:pPr>
  </w:p>
  <w:p w:rsidR="00713D97" w:rsidRDefault="00713D97" w:rsidP="00C57004">
    <w:pPr>
      <w:spacing w:line="520" w:lineRule="exact"/>
      <w:ind w:left="-1134" w:right="-1134"/>
    </w:pPr>
  </w:p>
  <w:p w:rsidR="00713D97" w:rsidRDefault="00713D97" w:rsidP="00C57004">
    <w:pPr>
      <w:spacing w:line="520" w:lineRule="exact"/>
      <w:ind w:left="-1134" w:right="-1134"/>
    </w:pPr>
  </w:p>
  <w:p w:rsidR="00713D97" w:rsidRDefault="00713D97" w:rsidP="00C57004">
    <w:pPr>
      <w:spacing w:line="520" w:lineRule="exact"/>
      <w:ind w:left="-1134" w:right="-1134"/>
    </w:pPr>
  </w:p>
  <w:p w:rsidR="00713D97" w:rsidRDefault="00713D97" w:rsidP="00C57004">
    <w:pPr>
      <w:spacing w:line="520" w:lineRule="exact"/>
      <w:ind w:left="-1134" w:right="-113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D97" w:rsidRDefault="00713D97" w:rsidP="00C57004">
    <w:pPr>
      <w:pStyle w:val="Encabezado"/>
      <w:spacing w:line="520" w:lineRule="exact"/>
      <w:ind w:left="-1134" w:right="-1134"/>
    </w:pPr>
  </w:p>
  <w:p w:rsidR="00713D97" w:rsidRDefault="00713D97" w:rsidP="00C57004">
    <w:pPr>
      <w:pStyle w:val="Encabezado"/>
      <w:spacing w:line="520" w:lineRule="exact"/>
      <w:ind w:left="-1134" w:right="-1134"/>
    </w:pPr>
  </w:p>
  <w:p w:rsidR="00713D97" w:rsidRDefault="00713D97" w:rsidP="00C57004">
    <w:pPr>
      <w:pStyle w:val="Encabezado"/>
      <w:spacing w:line="520" w:lineRule="exact"/>
      <w:ind w:left="-1134" w:right="-1134"/>
    </w:pPr>
  </w:p>
  <w:p w:rsidR="00713D97" w:rsidRDefault="00713D97" w:rsidP="00C57004">
    <w:pPr>
      <w:pStyle w:val="Encabezado"/>
      <w:spacing w:line="520" w:lineRule="exact"/>
      <w:ind w:left="-1134" w:right="-1134"/>
    </w:pPr>
  </w:p>
  <w:p w:rsidR="00713D97" w:rsidRDefault="00713D97" w:rsidP="00C57004">
    <w:pPr>
      <w:pStyle w:val="Encabezado"/>
      <w:spacing w:line="520" w:lineRule="exact"/>
      <w:ind w:left="-1134" w:right="-113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F02EF"/>
    <w:multiLevelType w:val="hybridMultilevel"/>
    <w:tmpl w:val="6CEE4F6E"/>
    <w:lvl w:ilvl="0" w:tplc="0C0A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">
    <w:nsid w:val="230A74C1"/>
    <w:multiLevelType w:val="hybridMultilevel"/>
    <w:tmpl w:val="E6F4E474"/>
    <w:lvl w:ilvl="0" w:tplc="0C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B1002D1"/>
    <w:multiLevelType w:val="hybridMultilevel"/>
    <w:tmpl w:val="46CC8E56"/>
    <w:lvl w:ilvl="0" w:tplc="0C0A000B">
      <w:start w:val="1"/>
      <w:numFmt w:val="bullet"/>
      <w:lvlText w:val=""/>
      <w:lvlJc w:val="left"/>
      <w:pPr>
        <w:ind w:left="115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3">
    <w:nsid w:val="46725922"/>
    <w:multiLevelType w:val="hybridMultilevel"/>
    <w:tmpl w:val="E3BC3432"/>
    <w:lvl w:ilvl="0" w:tplc="0C0A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4CFC2452"/>
    <w:multiLevelType w:val="hybridMultilevel"/>
    <w:tmpl w:val="DBFA83AA"/>
    <w:lvl w:ilvl="0" w:tplc="0C0A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5D152C62"/>
    <w:multiLevelType w:val="hybridMultilevel"/>
    <w:tmpl w:val="93662304"/>
    <w:lvl w:ilvl="0" w:tplc="0C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50132EB"/>
    <w:multiLevelType w:val="hybridMultilevel"/>
    <w:tmpl w:val="4FC80E88"/>
    <w:lvl w:ilvl="0" w:tplc="0C0A000B">
      <w:start w:val="1"/>
      <w:numFmt w:val="bullet"/>
      <w:lvlText w:val=""/>
      <w:lvlJc w:val="left"/>
      <w:pPr>
        <w:ind w:left="115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7">
    <w:nsid w:val="688E6097"/>
    <w:multiLevelType w:val="hybridMultilevel"/>
    <w:tmpl w:val="50EE1738"/>
    <w:lvl w:ilvl="0" w:tplc="0C0A000B">
      <w:start w:val="1"/>
      <w:numFmt w:val="bullet"/>
      <w:lvlText w:val=""/>
      <w:lvlJc w:val="left"/>
      <w:pPr>
        <w:ind w:left="1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73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9" w:hanging="360"/>
      </w:pPr>
      <w:rPr>
        <w:rFonts w:ascii="Wingdings" w:hAnsi="Wingdings" w:hint="default"/>
      </w:rPr>
    </w:lvl>
  </w:abstractNum>
  <w:abstractNum w:abstractNumId="8">
    <w:nsid w:val="796E3FF0"/>
    <w:multiLevelType w:val="hybridMultilevel"/>
    <w:tmpl w:val="CEBCA60C"/>
    <w:lvl w:ilvl="0" w:tplc="0C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50000" w:hash="zJM6tUqpVGyh7Km+uhfEcJeiv/c=" w:salt="xNB4q/0RhXjWBOA3kV530g=="/>
  <w:defaultTabStop w:val="709"/>
  <w:hyphenationZone w:val="425"/>
  <w:doNotHyphenateCaps/>
  <w:evenAndOddHeaders/>
  <w:drawingGridHorizontalSpacing w:val="80"/>
  <w:drawingGridVerticalSpacing w:val="381"/>
  <w:displayHorizontalDrawingGridEvery w:val="2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3311"/>
    <w:rsid w:val="00000808"/>
    <w:rsid w:val="000013C4"/>
    <w:rsid w:val="000027D1"/>
    <w:rsid w:val="00003670"/>
    <w:rsid w:val="0000507B"/>
    <w:rsid w:val="000125B4"/>
    <w:rsid w:val="00012C50"/>
    <w:rsid w:val="000132CD"/>
    <w:rsid w:val="00014B1E"/>
    <w:rsid w:val="00014B47"/>
    <w:rsid w:val="000212DE"/>
    <w:rsid w:val="00024A48"/>
    <w:rsid w:val="000318F7"/>
    <w:rsid w:val="00035F4C"/>
    <w:rsid w:val="0004121B"/>
    <w:rsid w:val="0004338F"/>
    <w:rsid w:val="00046E30"/>
    <w:rsid w:val="00047F97"/>
    <w:rsid w:val="0005289B"/>
    <w:rsid w:val="0005419C"/>
    <w:rsid w:val="000611F1"/>
    <w:rsid w:val="0006671D"/>
    <w:rsid w:val="00067298"/>
    <w:rsid w:val="00067D51"/>
    <w:rsid w:val="00070A58"/>
    <w:rsid w:val="00074FF2"/>
    <w:rsid w:val="000762F2"/>
    <w:rsid w:val="00077F7E"/>
    <w:rsid w:val="000801B5"/>
    <w:rsid w:val="00092C5A"/>
    <w:rsid w:val="00093748"/>
    <w:rsid w:val="000937AC"/>
    <w:rsid w:val="00094D4B"/>
    <w:rsid w:val="0009607E"/>
    <w:rsid w:val="000A045B"/>
    <w:rsid w:val="000A0B6B"/>
    <w:rsid w:val="000A1CEB"/>
    <w:rsid w:val="000A2057"/>
    <w:rsid w:val="000A3A65"/>
    <w:rsid w:val="000A4D39"/>
    <w:rsid w:val="000A72CE"/>
    <w:rsid w:val="000B05D7"/>
    <w:rsid w:val="000B16B9"/>
    <w:rsid w:val="000B437B"/>
    <w:rsid w:val="000B7BBB"/>
    <w:rsid w:val="000C3EB8"/>
    <w:rsid w:val="000D17DA"/>
    <w:rsid w:val="000D2545"/>
    <w:rsid w:val="000D3523"/>
    <w:rsid w:val="000D365B"/>
    <w:rsid w:val="000D3DA9"/>
    <w:rsid w:val="000D4BF1"/>
    <w:rsid w:val="000E1423"/>
    <w:rsid w:val="000E41B7"/>
    <w:rsid w:val="000E5FDD"/>
    <w:rsid w:val="000E73AA"/>
    <w:rsid w:val="000E7CB4"/>
    <w:rsid w:val="000F2D46"/>
    <w:rsid w:val="000F6150"/>
    <w:rsid w:val="000F6918"/>
    <w:rsid w:val="000F6BBC"/>
    <w:rsid w:val="00100418"/>
    <w:rsid w:val="00102B08"/>
    <w:rsid w:val="00103DEA"/>
    <w:rsid w:val="001052C1"/>
    <w:rsid w:val="00106160"/>
    <w:rsid w:val="00106356"/>
    <w:rsid w:val="001071B5"/>
    <w:rsid w:val="001128BC"/>
    <w:rsid w:val="001139A6"/>
    <w:rsid w:val="0011423F"/>
    <w:rsid w:val="00117510"/>
    <w:rsid w:val="001207EE"/>
    <w:rsid w:val="0012292E"/>
    <w:rsid w:val="00123AEC"/>
    <w:rsid w:val="00130DB7"/>
    <w:rsid w:val="001315DE"/>
    <w:rsid w:val="00136370"/>
    <w:rsid w:val="00137F92"/>
    <w:rsid w:val="00140F1B"/>
    <w:rsid w:val="001460B0"/>
    <w:rsid w:val="0014636F"/>
    <w:rsid w:val="00150F33"/>
    <w:rsid w:val="0015192F"/>
    <w:rsid w:val="0015250D"/>
    <w:rsid w:val="001620EF"/>
    <w:rsid w:val="00170476"/>
    <w:rsid w:val="001705D1"/>
    <w:rsid w:val="00174DF9"/>
    <w:rsid w:val="00176BEB"/>
    <w:rsid w:val="00180A3A"/>
    <w:rsid w:val="00180AD8"/>
    <w:rsid w:val="00180EE3"/>
    <w:rsid w:val="0018583C"/>
    <w:rsid w:val="00186410"/>
    <w:rsid w:val="001905AB"/>
    <w:rsid w:val="001926C2"/>
    <w:rsid w:val="00192CBF"/>
    <w:rsid w:val="00193010"/>
    <w:rsid w:val="001951A9"/>
    <w:rsid w:val="001959D7"/>
    <w:rsid w:val="00196C38"/>
    <w:rsid w:val="00197186"/>
    <w:rsid w:val="00197794"/>
    <w:rsid w:val="001A0B9F"/>
    <w:rsid w:val="001A184B"/>
    <w:rsid w:val="001A47FA"/>
    <w:rsid w:val="001A6189"/>
    <w:rsid w:val="001A683F"/>
    <w:rsid w:val="001B0007"/>
    <w:rsid w:val="001B08E8"/>
    <w:rsid w:val="001B1E71"/>
    <w:rsid w:val="001B649D"/>
    <w:rsid w:val="001C2C27"/>
    <w:rsid w:val="001C5177"/>
    <w:rsid w:val="001C64EC"/>
    <w:rsid w:val="001D27C1"/>
    <w:rsid w:val="001D47CC"/>
    <w:rsid w:val="001D784C"/>
    <w:rsid w:val="001E7504"/>
    <w:rsid w:val="001F0E11"/>
    <w:rsid w:val="001F1765"/>
    <w:rsid w:val="001F21A6"/>
    <w:rsid w:val="001F394C"/>
    <w:rsid w:val="001F688D"/>
    <w:rsid w:val="001F68C4"/>
    <w:rsid w:val="00200D4B"/>
    <w:rsid w:val="002012AF"/>
    <w:rsid w:val="002019AD"/>
    <w:rsid w:val="002040A2"/>
    <w:rsid w:val="00210886"/>
    <w:rsid w:val="002206E8"/>
    <w:rsid w:val="00220741"/>
    <w:rsid w:val="00223E3E"/>
    <w:rsid w:val="002249CB"/>
    <w:rsid w:val="00224CC9"/>
    <w:rsid w:val="00226620"/>
    <w:rsid w:val="00233E3E"/>
    <w:rsid w:val="002363E1"/>
    <w:rsid w:val="00236697"/>
    <w:rsid w:val="002453E1"/>
    <w:rsid w:val="00245879"/>
    <w:rsid w:val="0025009D"/>
    <w:rsid w:val="00251EA6"/>
    <w:rsid w:val="00255621"/>
    <w:rsid w:val="0025577A"/>
    <w:rsid w:val="00265F0F"/>
    <w:rsid w:val="00267F40"/>
    <w:rsid w:val="00270930"/>
    <w:rsid w:val="0027413D"/>
    <w:rsid w:val="00280348"/>
    <w:rsid w:val="002807FA"/>
    <w:rsid w:val="00282A75"/>
    <w:rsid w:val="00285FB4"/>
    <w:rsid w:val="00290602"/>
    <w:rsid w:val="00293066"/>
    <w:rsid w:val="00294E23"/>
    <w:rsid w:val="00296074"/>
    <w:rsid w:val="00296F2F"/>
    <w:rsid w:val="00297047"/>
    <w:rsid w:val="002A3AC2"/>
    <w:rsid w:val="002A51F6"/>
    <w:rsid w:val="002B047E"/>
    <w:rsid w:val="002B2AEC"/>
    <w:rsid w:val="002B3AD2"/>
    <w:rsid w:val="002B3B5A"/>
    <w:rsid w:val="002B3F83"/>
    <w:rsid w:val="002B4001"/>
    <w:rsid w:val="002B5021"/>
    <w:rsid w:val="002B53DE"/>
    <w:rsid w:val="002C2428"/>
    <w:rsid w:val="002C3357"/>
    <w:rsid w:val="002D00ED"/>
    <w:rsid w:val="002D2A68"/>
    <w:rsid w:val="002D48C2"/>
    <w:rsid w:val="002D4AD2"/>
    <w:rsid w:val="002D4E76"/>
    <w:rsid w:val="002D62B0"/>
    <w:rsid w:val="002D7B09"/>
    <w:rsid w:val="002E0659"/>
    <w:rsid w:val="002E18B3"/>
    <w:rsid w:val="002E1CCC"/>
    <w:rsid w:val="002E3311"/>
    <w:rsid w:val="002E4ECA"/>
    <w:rsid w:val="002E7E7D"/>
    <w:rsid w:val="002F322E"/>
    <w:rsid w:val="002F4E11"/>
    <w:rsid w:val="002F5E51"/>
    <w:rsid w:val="002F7BD9"/>
    <w:rsid w:val="0030124C"/>
    <w:rsid w:val="003029FD"/>
    <w:rsid w:val="00312062"/>
    <w:rsid w:val="0031561A"/>
    <w:rsid w:val="0031731B"/>
    <w:rsid w:val="0032127E"/>
    <w:rsid w:val="00324397"/>
    <w:rsid w:val="00327185"/>
    <w:rsid w:val="003271CD"/>
    <w:rsid w:val="00330B77"/>
    <w:rsid w:val="00331C6B"/>
    <w:rsid w:val="00333128"/>
    <w:rsid w:val="003367D6"/>
    <w:rsid w:val="00340EBD"/>
    <w:rsid w:val="00342E20"/>
    <w:rsid w:val="003467C1"/>
    <w:rsid w:val="003504AA"/>
    <w:rsid w:val="00351101"/>
    <w:rsid w:val="003511F9"/>
    <w:rsid w:val="003636F6"/>
    <w:rsid w:val="00364A91"/>
    <w:rsid w:val="00366220"/>
    <w:rsid w:val="00366514"/>
    <w:rsid w:val="0037010C"/>
    <w:rsid w:val="00376D0E"/>
    <w:rsid w:val="00381C16"/>
    <w:rsid w:val="00382AA6"/>
    <w:rsid w:val="0039639C"/>
    <w:rsid w:val="00396D3B"/>
    <w:rsid w:val="003B179C"/>
    <w:rsid w:val="003B2138"/>
    <w:rsid w:val="003D148D"/>
    <w:rsid w:val="003D2BB4"/>
    <w:rsid w:val="003D4CC2"/>
    <w:rsid w:val="003D6AD5"/>
    <w:rsid w:val="003D70E1"/>
    <w:rsid w:val="003E1AFD"/>
    <w:rsid w:val="003E551E"/>
    <w:rsid w:val="003E7B47"/>
    <w:rsid w:val="003E7C36"/>
    <w:rsid w:val="003F3212"/>
    <w:rsid w:val="004042CF"/>
    <w:rsid w:val="00407185"/>
    <w:rsid w:val="00413ED0"/>
    <w:rsid w:val="00414CA0"/>
    <w:rsid w:val="00415608"/>
    <w:rsid w:val="00420920"/>
    <w:rsid w:val="004209D5"/>
    <w:rsid w:val="00424A4D"/>
    <w:rsid w:val="00426EBE"/>
    <w:rsid w:val="00427D45"/>
    <w:rsid w:val="0043085C"/>
    <w:rsid w:val="00431066"/>
    <w:rsid w:val="0043299A"/>
    <w:rsid w:val="004362AC"/>
    <w:rsid w:val="00436997"/>
    <w:rsid w:val="004373A7"/>
    <w:rsid w:val="00437626"/>
    <w:rsid w:val="00440167"/>
    <w:rsid w:val="004416D3"/>
    <w:rsid w:val="00444775"/>
    <w:rsid w:val="00444923"/>
    <w:rsid w:val="00450E65"/>
    <w:rsid w:val="00450F94"/>
    <w:rsid w:val="00451442"/>
    <w:rsid w:val="00460971"/>
    <w:rsid w:val="004621D4"/>
    <w:rsid w:val="004625AE"/>
    <w:rsid w:val="00465359"/>
    <w:rsid w:val="00465D3B"/>
    <w:rsid w:val="00466398"/>
    <w:rsid w:val="004664AA"/>
    <w:rsid w:val="00467230"/>
    <w:rsid w:val="004706A3"/>
    <w:rsid w:val="00473956"/>
    <w:rsid w:val="00473C80"/>
    <w:rsid w:val="00476368"/>
    <w:rsid w:val="004774CD"/>
    <w:rsid w:val="004805AD"/>
    <w:rsid w:val="0048063E"/>
    <w:rsid w:val="00484A9E"/>
    <w:rsid w:val="00486610"/>
    <w:rsid w:val="00490B75"/>
    <w:rsid w:val="00497958"/>
    <w:rsid w:val="004A448C"/>
    <w:rsid w:val="004A4755"/>
    <w:rsid w:val="004C77DC"/>
    <w:rsid w:val="004D0642"/>
    <w:rsid w:val="004D2D2A"/>
    <w:rsid w:val="004D376D"/>
    <w:rsid w:val="004D56FC"/>
    <w:rsid w:val="004D6CBE"/>
    <w:rsid w:val="004E042E"/>
    <w:rsid w:val="004E2D54"/>
    <w:rsid w:val="004E313C"/>
    <w:rsid w:val="004E3B3C"/>
    <w:rsid w:val="004F0BD5"/>
    <w:rsid w:val="004F3439"/>
    <w:rsid w:val="004F3CAF"/>
    <w:rsid w:val="004F5570"/>
    <w:rsid w:val="00500703"/>
    <w:rsid w:val="005125E8"/>
    <w:rsid w:val="005144A6"/>
    <w:rsid w:val="00515A1A"/>
    <w:rsid w:val="00515F47"/>
    <w:rsid w:val="00515F9F"/>
    <w:rsid w:val="00516BAF"/>
    <w:rsid w:val="00520A0B"/>
    <w:rsid w:val="00526756"/>
    <w:rsid w:val="00530400"/>
    <w:rsid w:val="00531463"/>
    <w:rsid w:val="005324B9"/>
    <w:rsid w:val="00534D6C"/>
    <w:rsid w:val="00536A95"/>
    <w:rsid w:val="00544195"/>
    <w:rsid w:val="0054554E"/>
    <w:rsid w:val="00555A76"/>
    <w:rsid w:val="00563D99"/>
    <w:rsid w:val="00566E9C"/>
    <w:rsid w:val="00570A06"/>
    <w:rsid w:val="00570F72"/>
    <w:rsid w:val="005731C0"/>
    <w:rsid w:val="00574462"/>
    <w:rsid w:val="00576745"/>
    <w:rsid w:val="005772E4"/>
    <w:rsid w:val="00577444"/>
    <w:rsid w:val="00577A96"/>
    <w:rsid w:val="00585771"/>
    <w:rsid w:val="00587284"/>
    <w:rsid w:val="00597A44"/>
    <w:rsid w:val="005A08C3"/>
    <w:rsid w:val="005A62E3"/>
    <w:rsid w:val="005B28B0"/>
    <w:rsid w:val="005B359C"/>
    <w:rsid w:val="005B3C1F"/>
    <w:rsid w:val="005C1D02"/>
    <w:rsid w:val="005C269D"/>
    <w:rsid w:val="005D13EB"/>
    <w:rsid w:val="005D1C0E"/>
    <w:rsid w:val="005D4991"/>
    <w:rsid w:val="005D612F"/>
    <w:rsid w:val="005D7BBF"/>
    <w:rsid w:val="005E0F13"/>
    <w:rsid w:val="005E378B"/>
    <w:rsid w:val="005E4C31"/>
    <w:rsid w:val="005F612E"/>
    <w:rsid w:val="00601C9E"/>
    <w:rsid w:val="00613729"/>
    <w:rsid w:val="00622C35"/>
    <w:rsid w:val="00626F50"/>
    <w:rsid w:val="00627A3A"/>
    <w:rsid w:val="00633C45"/>
    <w:rsid w:val="00636C2C"/>
    <w:rsid w:val="006375AC"/>
    <w:rsid w:val="00644695"/>
    <w:rsid w:val="00647C77"/>
    <w:rsid w:val="00650BFD"/>
    <w:rsid w:val="00653641"/>
    <w:rsid w:val="00654B0A"/>
    <w:rsid w:val="00654C01"/>
    <w:rsid w:val="00660B98"/>
    <w:rsid w:val="00661C67"/>
    <w:rsid w:val="00663F31"/>
    <w:rsid w:val="00664B4C"/>
    <w:rsid w:val="006702F9"/>
    <w:rsid w:val="00671BF8"/>
    <w:rsid w:val="006741BE"/>
    <w:rsid w:val="00676AA1"/>
    <w:rsid w:val="00680AEE"/>
    <w:rsid w:val="00680B05"/>
    <w:rsid w:val="00697D0C"/>
    <w:rsid w:val="00697F79"/>
    <w:rsid w:val="006A040A"/>
    <w:rsid w:val="006A1B5B"/>
    <w:rsid w:val="006A1E56"/>
    <w:rsid w:val="006A236A"/>
    <w:rsid w:val="006A2BFA"/>
    <w:rsid w:val="006A55EC"/>
    <w:rsid w:val="006B196D"/>
    <w:rsid w:val="006B280B"/>
    <w:rsid w:val="006B34D1"/>
    <w:rsid w:val="006C03AA"/>
    <w:rsid w:val="006C3892"/>
    <w:rsid w:val="006C6EFC"/>
    <w:rsid w:val="006D0E49"/>
    <w:rsid w:val="006D48FF"/>
    <w:rsid w:val="006D4C29"/>
    <w:rsid w:val="006D4FA7"/>
    <w:rsid w:val="006E4805"/>
    <w:rsid w:val="006F1E19"/>
    <w:rsid w:val="006F3EA0"/>
    <w:rsid w:val="006F452D"/>
    <w:rsid w:val="006F5993"/>
    <w:rsid w:val="00700C3C"/>
    <w:rsid w:val="0070691E"/>
    <w:rsid w:val="00712F26"/>
    <w:rsid w:val="00713D97"/>
    <w:rsid w:val="00714FBF"/>
    <w:rsid w:val="00716733"/>
    <w:rsid w:val="00717F81"/>
    <w:rsid w:val="00720203"/>
    <w:rsid w:val="007235C0"/>
    <w:rsid w:val="0073018B"/>
    <w:rsid w:val="00730220"/>
    <w:rsid w:val="00730A30"/>
    <w:rsid w:val="00733849"/>
    <w:rsid w:val="00736CF6"/>
    <w:rsid w:val="007400D8"/>
    <w:rsid w:val="00743548"/>
    <w:rsid w:val="00745DB6"/>
    <w:rsid w:val="00765F5C"/>
    <w:rsid w:val="00770088"/>
    <w:rsid w:val="007706AA"/>
    <w:rsid w:val="00771414"/>
    <w:rsid w:val="00772370"/>
    <w:rsid w:val="0077354F"/>
    <w:rsid w:val="00773F96"/>
    <w:rsid w:val="0077446B"/>
    <w:rsid w:val="00776E69"/>
    <w:rsid w:val="00777656"/>
    <w:rsid w:val="00780554"/>
    <w:rsid w:val="00781349"/>
    <w:rsid w:val="007827D5"/>
    <w:rsid w:val="00787AA9"/>
    <w:rsid w:val="00792EC1"/>
    <w:rsid w:val="007939D1"/>
    <w:rsid w:val="007940AC"/>
    <w:rsid w:val="00795169"/>
    <w:rsid w:val="007A1849"/>
    <w:rsid w:val="007A2587"/>
    <w:rsid w:val="007A4B89"/>
    <w:rsid w:val="007A4C5F"/>
    <w:rsid w:val="007B11FF"/>
    <w:rsid w:val="007B189F"/>
    <w:rsid w:val="007B3DD7"/>
    <w:rsid w:val="007B3E4A"/>
    <w:rsid w:val="007B4521"/>
    <w:rsid w:val="007C18D4"/>
    <w:rsid w:val="007C2614"/>
    <w:rsid w:val="007C325B"/>
    <w:rsid w:val="007C3883"/>
    <w:rsid w:val="007C5DAF"/>
    <w:rsid w:val="007C7AA2"/>
    <w:rsid w:val="007D16EA"/>
    <w:rsid w:val="007D24F8"/>
    <w:rsid w:val="007D34FF"/>
    <w:rsid w:val="007D3694"/>
    <w:rsid w:val="007D6CC8"/>
    <w:rsid w:val="007E1705"/>
    <w:rsid w:val="007E2219"/>
    <w:rsid w:val="007E349B"/>
    <w:rsid w:val="007E5AAA"/>
    <w:rsid w:val="007F1717"/>
    <w:rsid w:val="007F1AC9"/>
    <w:rsid w:val="007F3BE0"/>
    <w:rsid w:val="007F6F15"/>
    <w:rsid w:val="007F7072"/>
    <w:rsid w:val="007F76F1"/>
    <w:rsid w:val="00804F75"/>
    <w:rsid w:val="00806249"/>
    <w:rsid w:val="00807724"/>
    <w:rsid w:val="00817351"/>
    <w:rsid w:val="0082018D"/>
    <w:rsid w:val="0082308E"/>
    <w:rsid w:val="00824502"/>
    <w:rsid w:val="008276A9"/>
    <w:rsid w:val="008305C1"/>
    <w:rsid w:val="00831504"/>
    <w:rsid w:val="00831B08"/>
    <w:rsid w:val="00850FA5"/>
    <w:rsid w:val="00852F90"/>
    <w:rsid w:val="00855044"/>
    <w:rsid w:val="0085763E"/>
    <w:rsid w:val="00857B3A"/>
    <w:rsid w:val="00857B7C"/>
    <w:rsid w:val="008601C1"/>
    <w:rsid w:val="00862FDC"/>
    <w:rsid w:val="00864CCF"/>
    <w:rsid w:val="008655BC"/>
    <w:rsid w:val="00873B49"/>
    <w:rsid w:val="00875F69"/>
    <w:rsid w:val="00877201"/>
    <w:rsid w:val="008838DE"/>
    <w:rsid w:val="008850F7"/>
    <w:rsid w:val="008920E5"/>
    <w:rsid w:val="008934E7"/>
    <w:rsid w:val="00895488"/>
    <w:rsid w:val="008A455F"/>
    <w:rsid w:val="008A6446"/>
    <w:rsid w:val="008A75EB"/>
    <w:rsid w:val="008B00E9"/>
    <w:rsid w:val="008B1730"/>
    <w:rsid w:val="008B2D3E"/>
    <w:rsid w:val="008B31E7"/>
    <w:rsid w:val="008B3AE4"/>
    <w:rsid w:val="008B3C8D"/>
    <w:rsid w:val="008B511A"/>
    <w:rsid w:val="008B6B31"/>
    <w:rsid w:val="008B79D7"/>
    <w:rsid w:val="008C0902"/>
    <w:rsid w:val="008C3268"/>
    <w:rsid w:val="008C3B6B"/>
    <w:rsid w:val="008C4A14"/>
    <w:rsid w:val="008C67BE"/>
    <w:rsid w:val="008D045D"/>
    <w:rsid w:val="008D6C03"/>
    <w:rsid w:val="008D744B"/>
    <w:rsid w:val="008D7C53"/>
    <w:rsid w:val="008E308A"/>
    <w:rsid w:val="008F27BF"/>
    <w:rsid w:val="0090188A"/>
    <w:rsid w:val="00910095"/>
    <w:rsid w:val="009148AD"/>
    <w:rsid w:val="00922A89"/>
    <w:rsid w:val="0092559C"/>
    <w:rsid w:val="00925F86"/>
    <w:rsid w:val="00926F5F"/>
    <w:rsid w:val="009272BB"/>
    <w:rsid w:val="00931857"/>
    <w:rsid w:val="00932CCC"/>
    <w:rsid w:val="00934123"/>
    <w:rsid w:val="00935574"/>
    <w:rsid w:val="009448F2"/>
    <w:rsid w:val="00950657"/>
    <w:rsid w:val="009516E3"/>
    <w:rsid w:val="00954586"/>
    <w:rsid w:val="00960EE2"/>
    <w:rsid w:val="0096200E"/>
    <w:rsid w:val="00963259"/>
    <w:rsid w:val="0097036A"/>
    <w:rsid w:val="0097185F"/>
    <w:rsid w:val="009723D0"/>
    <w:rsid w:val="00973288"/>
    <w:rsid w:val="00975E75"/>
    <w:rsid w:val="009764AC"/>
    <w:rsid w:val="00976A99"/>
    <w:rsid w:val="00976CB6"/>
    <w:rsid w:val="00980747"/>
    <w:rsid w:val="00980989"/>
    <w:rsid w:val="00980FEA"/>
    <w:rsid w:val="00982127"/>
    <w:rsid w:val="00982C8B"/>
    <w:rsid w:val="00983456"/>
    <w:rsid w:val="00985BE7"/>
    <w:rsid w:val="00986E2D"/>
    <w:rsid w:val="00991ED2"/>
    <w:rsid w:val="0099230D"/>
    <w:rsid w:val="0099513E"/>
    <w:rsid w:val="00997228"/>
    <w:rsid w:val="009A1072"/>
    <w:rsid w:val="009A3F51"/>
    <w:rsid w:val="009A490E"/>
    <w:rsid w:val="009A6324"/>
    <w:rsid w:val="009A77D1"/>
    <w:rsid w:val="009B19F1"/>
    <w:rsid w:val="009B1CC8"/>
    <w:rsid w:val="009B390F"/>
    <w:rsid w:val="009B55F8"/>
    <w:rsid w:val="009B6E08"/>
    <w:rsid w:val="009C0D64"/>
    <w:rsid w:val="009C10C2"/>
    <w:rsid w:val="009D0B6A"/>
    <w:rsid w:val="009D71DA"/>
    <w:rsid w:val="009E0158"/>
    <w:rsid w:val="009E1D99"/>
    <w:rsid w:val="009E1F75"/>
    <w:rsid w:val="009E425B"/>
    <w:rsid w:val="009E6C0C"/>
    <w:rsid w:val="009E7EB6"/>
    <w:rsid w:val="009F099F"/>
    <w:rsid w:val="009F252D"/>
    <w:rsid w:val="00A0151E"/>
    <w:rsid w:val="00A0248F"/>
    <w:rsid w:val="00A02824"/>
    <w:rsid w:val="00A05570"/>
    <w:rsid w:val="00A06896"/>
    <w:rsid w:val="00A069E3"/>
    <w:rsid w:val="00A1529C"/>
    <w:rsid w:val="00A16BB9"/>
    <w:rsid w:val="00A1721B"/>
    <w:rsid w:val="00A21A60"/>
    <w:rsid w:val="00A23295"/>
    <w:rsid w:val="00A36FF6"/>
    <w:rsid w:val="00A40858"/>
    <w:rsid w:val="00A40F93"/>
    <w:rsid w:val="00A427CB"/>
    <w:rsid w:val="00A432EC"/>
    <w:rsid w:val="00A44DCC"/>
    <w:rsid w:val="00A45CC6"/>
    <w:rsid w:val="00A4635E"/>
    <w:rsid w:val="00A475D9"/>
    <w:rsid w:val="00A55529"/>
    <w:rsid w:val="00A62882"/>
    <w:rsid w:val="00A66F5D"/>
    <w:rsid w:val="00A705B5"/>
    <w:rsid w:val="00A72B47"/>
    <w:rsid w:val="00A72DA4"/>
    <w:rsid w:val="00A74F55"/>
    <w:rsid w:val="00A82B67"/>
    <w:rsid w:val="00A833B7"/>
    <w:rsid w:val="00A8379D"/>
    <w:rsid w:val="00A83AC8"/>
    <w:rsid w:val="00A83FB4"/>
    <w:rsid w:val="00A876CC"/>
    <w:rsid w:val="00AA08B7"/>
    <w:rsid w:val="00AA0A58"/>
    <w:rsid w:val="00AA31E4"/>
    <w:rsid w:val="00AA519F"/>
    <w:rsid w:val="00AA5AB0"/>
    <w:rsid w:val="00AA7C7F"/>
    <w:rsid w:val="00AB1705"/>
    <w:rsid w:val="00AB3814"/>
    <w:rsid w:val="00AB45A1"/>
    <w:rsid w:val="00AB6790"/>
    <w:rsid w:val="00AB74C8"/>
    <w:rsid w:val="00AC260C"/>
    <w:rsid w:val="00AC3592"/>
    <w:rsid w:val="00AD349B"/>
    <w:rsid w:val="00AD495B"/>
    <w:rsid w:val="00AD70CD"/>
    <w:rsid w:val="00AD7F06"/>
    <w:rsid w:val="00AE1FCA"/>
    <w:rsid w:val="00AE6CAC"/>
    <w:rsid w:val="00AF210E"/>
    <w:rsid w:val="00AF2AF7"/>
    <w:rsid w:val="00B0161C"/>
    <w:rsid w:val="00B025C1"/>
    <w:rsid w:val="00B02980"/>
    <w:rsid w:val="00B04424"/>
    <w:rsid w:val="00B04EA3"/>
    <w:rsid w:val="00B102F9"/>
    <w:rsid w:val="00B11920"/>
    <w:rsid w:val="00B11DF6"/>
    <w:rsid w:val="00B12FC2"/>
    <w:rsid w:val="00B21D32"/>
    <w:rsid w:val="00B2269A"/>
    <w:rsid w:val="00B260CE"/>
    <w:rsid w:val="00B3041F"/>
    <w:rsid w:val="00B33853"/>
    <w:rsid w:val="00B342B6"/>
    <w:rsid w:val="00B35E26"/>
    <w:rsid w:val="00B36078"/>
    <w:rsid w:val="00B366EE"/>
    <w:rsid w:val="00B41C87"/>
    <w:rsid w:val="00B4427E"/>
    <w:rsid w:val="00B50760"/>
    <w:rsid w:val="00B52F01"/>
    <w:rsid w:val="00B54844"/>
    <w:rsid w:val="00B5533F"/>
    <w:rsid w:val="00B56EA0"/>
    <w:rsid w:val="00B57C8E"/>
    <w:rsid w:val="00B63588"/>
    <w:rsid w:val="00B64EFC"/>
    <w:rsid w:val="00B66BA1"/>
    <w:rsid w:val="00B7247B"/>
    <w:rsid w:val="00B72626"/>
    <w:rsid w:val="00B7336A"/>
    <w:rsid w:val="00B8198B"/>
    <w:rsid w:val="00B830AF"/>
    <w:rsid w:val="00B840B3"/>
    <w:rsid w:val="00B8591D"/>
    <w:rsid w:val="00B91B07"/>
    <w:rsid w:val="00B926F6"/>
    <w:rsid w:val="00B939D0"/>
    <w:rsid w:val="00B9651C"/>
    <w:rsid w:val="00B9680A"/>
    <w:rsid w:val="00BA04C8"/>
    <w:rsid w:val="00BA1D50"/>
    <w:rsid w:val="00BA203D"/>
    <w:rsid w:val="00BA56B9"/>
    <w:rsid w:val="00BA7BB8"/>
    <w:rsid w:val="00BB0444"/>
    <w:rsid w:val="00BC1530"/>
    <w:rsid w:val="00BC29CB"/>
    <w:rsid w:val="00BC4B21"/>
    <w:rsid w:val="00BC5232"/>
    <w:rsid w:val="00BC6326"/>
    <w:rsid w:val="00BD0223"/>
    <w:rsid w:val="00BD2269"/>
    <w:rsid w:val="00BD5AB6"/>
    <w:rsid w:val="00BE085B"/>
    <w:rsid w:val="00BE5AE1"/>
    <w:rsid w:val="00BE6899"/>
    <w:rsid w:val="00BE7927"/>
    <w:rsid w:val="00BF1332"/>
    <w:rsid w:val="00BF3D3A"/>
    <w:rsid w:val="00BF5BA0"/>
    <w:rsid w:val="00BF7657"/>
    <w:rsid w:val="00BF7D50"/>
    <w:rsid w:val="00C1240E"/>
    <w:rsid w:val="00C13DD7"/>
    <w:rsid w:val="00C20693"/>
    <w:rsid w:val="00C25114"/>
    <w:rsid w:val="00C2790D"/>
    <w:rsid w:val="00C35C92"/>
    <w:rsid w:val="00C3723D"/>
    <w:rsid w:val="00C4088A"/>
    <w:rsid w:val="00C41A82"/>
    <w:rsid w:val="00C438ED"/>
    <w:rsid w:val="00C50609"/>
    <w:rsid w:val="00C51D26"/>
    <w:rsid w:val="00C57004"/>
    <w:rsid w:val="00C6117A"/>
    <w:rsid w:val="00C63319"/>
    <w:rsid w:val="00C65E57"/>
    <w:rsid w:val="00C660EB"/>
    <w:rsid w:val="00C67E06"/>
    <w:rsid w:val="00C71FF2"/>
    <w:rsid w:val="00C778CF"/>
    <w:rsid w:val="00C8064A"/>
    <w:rsid w:val="00C84A56"/>
    <w:rsid w:val="00C90DCF"/>
    <w:rsid w:val="00C93549"/>
    <w:rsid w:val="00CA3692"/>
    <w:rsid w:val="00CA3ECC"/>
    <w:rsid w:val="00CB25B8"/>
    <w:rsid w:val="00CB54B6"/>
    <w:rsid w:val="00CC1B88"/>
    <w:rsid w:val="00CC796A"/>
    <w:rsid w:val="00CD0F28"/>
    <w:rsid w:val="00CD3DA5"/>
    <w:rsid w:val="00CD42A8"/>
    <w:rsid w:val="00CF25F8"/>
    <w:rsid w:val="00CF4F95"/>
    <w:rsid w:val="00CF50BF"/>
    <w:rsid w:val="00CF752B"/>
    <w:rsid w:val="00D0173E"/>
    <w:rsid w:val="00D01DE0"/>
    <w:rsid w:val="00D0266D"/>
    <w:rsid w:val="00D04BBC"/>
    <w:rsid w:val="00D07DE2"/>
    <w:rsid w:val="00D141E3"/>
    <w:rsid w:val="00D17441"/>
    <w:rsid w:val="00D233F4"/>
    <w:rsid w:val="00D31B11"/>
    <w:rsid w:val="00D34C7D"/>
    <w:rsid w:val="00D429EA"/>
    <w:rsid w:val="00D42D95"/>
    <w:rsid w:val="00D5037C"/>
    <w:rsid w:val="00D50BE6"/>
    <w:rsid w:val="00D516AC"/>
    <w:rsid w:val="00D5498B"/>
    <w:rsid w:val="00D54E3B"/>
    <w:rsid w:val="00D61CD2"/>
    <w:rsid w:val="00D61E8B"/>
    <w:rsid w:val="00D645CA"/>
    <w:rsid w:val="00D704EE"/>
    <w:rsid w:val="00D75CBD"/>
    <w:rsid w:val="00D8085B"/>
    <w:rsid w:val="00D818DC"/>
    <w:rsid w:val="00D84030"/>
    <w:rsid w:val="00D863DF"/>
    <w:rsid w:val="00D910A3"/>
    <w:rsid w:val="00D91D0D"/>
    <w:rsid w:val="00D920C1"/>
    <w:rsid w:val="00D933B2"/>
    <w:rsid w:val="00D946F8"/>
    <w:rsid w:val="00D95DD7"/>
    <w:rsid w:val="00D96226"/>
    <w:rsid w:val="00D96E73"/>
    <w:rsid w:val="00D972FE"/>
    <w:rsid w:val="00DA0FBF"/>
    <w:rsid w:val="00DA3FF1"/>
    <w:rsid w:val="00DA675E"/>
    <w:rsid w:val="00DA6D72"/>
    <w:rsid w:val="00DA72AE"/>
    <w:rsid w:val="00DB1E4A"/>
    <w:rsid w:val="00DB6F19"/>
    <w:rsid w:val="00DB709A"/>
    <w:rsid w:val="00DB7A07"/>
    <w:rsid w:val="00DC057E"/>
    <w:rsid w:val="00DC1173"/>
    <w:rsid w:val="00DC43E5"/>
    <w:rsid w:val="00DC6E20"/>
    <w:rsid w:val="00DD1FAC"/>
    <w:rsid w:val="00DD63A2"/>
    <w:rsid w:val="00DD647F"/>
    <w:rsid w:val="00DD7CB9"/>
    <w:rsid w:val="00DE2D55"/>
    <w:rsid w:val="00DE3E54"/>
    <w:rsid w:val="00DE601D"/>
    <w:rsid w:val="00DF02DB"/>
    <w:rsid w:val="00DF0A3F"/>
    <w:rsid w:val="00DF311F"/>
    <w:rsid w:val="00DF447C"/>
    <w:rsid w:val="00DF55E2"/>
    <w:rsid w:val="00E00F39"/>
    <w:rsid w:val="00E02A83"/>
    <w:rsid w:val="00E040F9"/>
    <w:rsid w:val="00E07252"/>
    <w:rsid w:val="00E13155"/>
    <w:rsid w:val="00E2793B"/>
    <w:rsid w:val="00E34B4C"/>
    <w:rsid w:val="00E35813"/>
    <w:rsid w:val="00E402F1"/>
    <w:rsid w:val="00E45364"/>
    <w:rsid w:val="00E45673"/>
    <w:rsid w:val="00E47AF9"/>
    <w:rsid w:val="00E52268"/>
    <w:rsid w:val="00E552A0"/>
    <w:rsid w:val="00E65245"/>
    <w:rsid w:val="00E76302"/>
    <w:rsid w:val="00E826E1"/>
    <w:rsid w:val="00E93AB8"/>
    <w:rsid w:val="00E94F2C"/>
    <w:rsid w:val="00E96C09"/>
    <w:rsid w:val="00EA308C"/>
    <w:rsid w:val="00EA4378"/>
    <w:rsid w:val="00EA452B"/>
    <w:rsid w:val="00EC1021"/>
    <w:rsid w:val="00EC210B"/>
    <w:rsid w:val="00EC281F"/>
    <w:rsid w:val="00EC30CD"/>
    <w:rsid w:val="00EC340A"/>
    <w:rsid w:val="00EC3B99"/>
    <w:rsid w:val="00EC7365"/>
    <w:rsid w:val="00EC7D18"/>
    <w:rsid w:val="00ED1192"/>
    <w:rsid w:val="00ED68DB"/>
    <w:rsid w:val="00ED6C02"/>
    <w:rsid w:val="00EE3C95"/>
    <w:rsid w:val="00EE48AF"/>
    <w:rsid w:val="00EE5B2A"/>
    <w:rsid w:val="00EE6144"/>
    <w:rsid w:val="00EF0365"/>
    <w:rsid w:val="00EF0C02"/>
    <w:rsid w:val="00EF1E99"/>
    <w:rsid w:val="00EF269D"/>
    <w:rsid w:val="00EF4F93"/>
    <w:rsid w:val="00EF66C3"/>
    <w:rsid w:val="00F070EF"/>
    <w:rsid w:val="00F157AF"/>
    <w:rsid w:val="00F15FAC"/>
    <w:rsid w:val="00F20746"/>
    <w:rsid w:val="00F20F09"/>
    <w:rsid w:val="00F25828"/>
    <w:rsid w:val="00F26625"/>
    <w:rsid w:val="00F26CAC"/>
    <w:rsid w:val="00F26D94"/>
    <w:rsid w:val="00F30E38"/>
    <w:rsid w:val="00F3725F"/>
    <w:rsid w:val="00F40B06"/>
    <w:rsid w:val="00F40CDF"/>
    <w:rsid w:val="00F433B3"/>
    <w:rsid w:val="00F45535"/>
    <w:rsid w:val="00F50323"/>
    <w:rsid w:val="00F50BE7"/>
    <w:rsid w:val="00F50E6E"/>
    <w:rsid w:val="00F574A3"/>
    <w:rsid w:val="00F609E6"/>
    <w:rsid w:val="00F70ECE"/>
    <w:rsid w:val="00F71EC2"/>
    <w:rsid w:val="00F82CEC"/>
    <w:rsid w:val="00F843CE"/>
    <w:rsid w:val="00F92854"/>
    <w:rsid w:val="00FA759C"/>
    <w:rsid w:val="00FB065D"/>
    <w:rsid w:val="00FB4F0A"/>
    <w:rsid w:val="00FB7980"/>
    <w:rsid w:val="00FC0996"/>
    <w:rsid w:val="00FC4B6B"/>
    <w:rsid w:val="00FC5AC9"/>
    <w:rsid w:val="00FC67A0"/>
    <w:rsid w:val="00FD4920"/>
    <w:rsid w:val="00FD4F60"/>
    <w:rsid w:val="00FE09EC"/>
    <w:rsid w:val="00FE289B"/>
    <w:rsid w:val="00FE63C8"/>
    <w:rsid w:val="00FE71D4"/>
    <w:rsid w:val="00FF3F99"/>
    <w:rsid w:val="00FF6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pacing w:line="560" w:lineRule="exact"/>
        <w:ind w:firstLine="567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311"/>
    <w:pPr>
      <w:widowControl w:val="0"/>
      <w:tabs>
        <w:tab w:val="left" w:leader="hyphen" w:pos="7371"/>
      </w:tabs>
      <w:suppressAutoHyphens/>
    </w:pPr>
    <w:rPr>
      <w:rFonts w:ascii="Courier New" w:hAnsi="Courier New" w:cs="Arial"/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rsid w:val="001E7504"/>
    <w:pPr>
      <w:keepNext/>
      <w:outlineLvl w:val="0"/>
    </w:pPr>
    <w:rPr>
      <w:vanish/>
    </w:rPr>
  </w:style>
  <w:style w:type="paragraph" w:styleId="Ttulo2">
    <w:name w:val="heading 2"/>
    <w:basedOn w:val="Normal"/>
    <w:next w:val="Normal"/>
    <w:qFormat/>
    <w:rsid w:val="001E7504"/>
    <w:pPr>
      <w:keepNext/>
      <w:spacing w:before="240" w:after="60"/>
      <w:outlineLvl w:val="1"/>
    </w:pPr>
    <w:rPr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E75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E7504"/>
    <w:pPr>
      <w:tabs>
        <w:tab w:val="center" w:pos="4252"/>
        <w:tab w:val="right" w:pos="8504"/>
      </w:tabs>
    </w:pPr>
  </w:style>
  <w:style w:type="paragraph" w:customStyle="1" w:styleId="Estilo1">
    <w:name w:val="Estilo1"/>
    <w:basedOn w:val="Normal"/>
    <w:next w:val="Normal"/>
    <w:rsid w:val="001E7504"/>
    <w:pPr>
      <w:ind w:firstLine="1134"/>
    </w:pPr>
  </w:style>
  <w:style w:type="character" w:styleId="Refdecomentario">
    <w:name w:val="annotation reference"/>
    <w:basedOn w:val="Fuentedeprrafopredeter"/>
    <w:semiHidden/>
    <w:rsid w:val="001E7504"/>
    <w:rPr>
      <w:sz w:val="16"/>
    </w:rPr>
  </w:style>
  <w:style w:type="paragraph" w:styleId="Textocomentario">
    <w:name w:val="annotation text"/>
    <w:basedOn w:val="Normal"/>
    <w:semiHidden/>
    <w:rsid w:val="001E7504"/>
  </w:style>
  <w:style w:type="paragraph" w:customStyle="1" w:styleId="Centrado">
    <w:name w:val="Centrado"/>
    <w:basedOn w:val="Normal"/>
    <w:next w:val="Normal"/>
    <w:rsid w:val="001E7504"/>
    <w:pPr>
      <w:ind w:firstLine="0"/>
      <w:jc w:val="center"/>
    </w:pPr>
  </w:style>
  <w:style w:type="paragraph" w:customStyle="1" w:styleId="ESPACIADOMINI">
    <w:name w:val="ESPACIADOMINI"/>
    <w:basedOn w:val="Normal"/>
    <w:rsid w:val="001E7504"/>
    <w:pPr>
      <w:spacing w:line="240" w:lineRule="exact"/>
    </w:pPr>
  </w:style>
  <w:style w:type="character" w:customStyle="1" w:styleId="EstiloCorreo221">
    <w:name w:val="EstiloCorreo221"/>
    <w:basedOn w:val="Fuentedeprrafopredeter"/>
    <w:rsid w:val="001E7504"/>
    <w:rPr>
      <w:rFonts w:ascii="Arial" w:hAnsi="Arial" w:cs="Arial"/>
      <w:color w:val="auto"/>
      <w:sz w:val="20"/>
    </w:rPr>
  </w:style>
  <w:style w:type="character" w:customStyle="1" w:styleId="EstiloCorreo231">
    <w:name w:val="EstiloCorreo231"/>
    <w:basedOn w:val="Fuentedeprrafopredeter"/>
    <w:rsid w:val="001E7504"/>
    <w:rPr>
      <w:rFonts w:ascii="Arial" w:hAnsi="Arial" w:cs="Arial"/>
      <w:color w:val="auto"/>
      <w:sz w:val="20"/>
    </w:rPr>
  </w:style>
  <w:style w:type="paragraph" w:customStyle="1" w:styleId="SELLO">
    <w:name w:val="SELLO"/>
    <w:basedOn w:val="Normal"/>
    <w:rsid w:val="001E7504"/>
    <w:pPr>
      <w:framePr w:w="3005" w:h="964" w:hRule="exact" w:hSpace="142" w:wrap="around" w:vAnchor="page" w:hAnchor="page" w:x="6285" w:y="4609" w:anchorLock="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pacing w:line="240" w:lineRule="auto"/>
      <w:ind w:firstLine="0"/>
      <w:jc w:val="center"/>
    </w:pPr>
    <w:rPr>
      <w:rFonts w:ascii="Arial Rounded MT Bold" w:hAnsi="Arial Rounded MT Bold"/>
      <w:b/>
    </w:rPr>
  </w:style>
  <w:style w:type="paragraph" w:customStyle="1" w:styleId="SELLOARANCEL">
    <w:name w:val="SELLOARANCEL"/>
    <w:basedOn w:val="Normal"/>
    <w:rsid w:val="001E7504"/>
    <w:pPr>
      <w:pBdr>
        <w:top w:val="single" w:sz="6" w:space="1" w:color="FF0000"/>
        <w:left w:val="single" w:sz="6" w:space="1" w:color="FF0000"/>
        <w:bottom w:val="single" w:sz="6" w:space="1" w:color="FF0000"/>
        <w:right w:val="single" w:sz="6" w:space="1" w:color="FF0000"/>
      </w:pBdr>
      <w:spacing w:line="200" w:lineRule="exact"/>
      <w:ind w:left="-567" w:right="-567" w:firstLine="0"/>
    </w:pPr>
    <w:rPr>
      <w:b/>
      <w:color w:val="FF0000"/>
    </w:rPr>
  </w:style>
  <w:style w:type="paragraph" w:styleId="Ttulo">
    <w:name w:val="Title"/>
    <w:basedOn w:val="Normal"/>
    <w:qFormat/>
    <w:rsid w:val="001E7504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EstiloCorreo271">
    <w:name w:val="EstiloCorreo271"/>
    <w:basedOn w:val="Fuentedeprrafopredeter"/>
    <w:rsid w:val="001E7504"/>
    <w:rPr>
      <w:rFonts w:ascii="Arial" w:hAnsi="Arial" w:cs="Arial"/>
      <w:color w:val="auto"/>
      <w:sz w:val="20"/>
    </w:rPr>
  </w:style>
  <w:style w:type="character" w:customStyle="1" w:styleId="EstiloCorreo281">
    <w:name w:val="EstiloCorreo281"/>
    <w:basedOn w:val="Fuentedeprrafopredeter"/>
    <w:rsid w:val="001E7504"/>
    <w:rPr>
      <w:rFonts w:ascii="Arial" w:hAnsi="Arial" w:cs="Arial"/>
      <w:color w:val="auto"/>
      <w:sz w:val="20"/>
    </w:rPr>
  </w:style>
  <w:style w:type="paragraph" w:customStyle="1" w:styleId="SELLO241">
    <w:name w:val="SELLO241"/>
    <w:basedOn w:val="Normal"/>
    <w:rsid w:val="001E7504"/>
    <w:pPr>
      <w:pBdr>
        <w:top w:val="single" w:sz="6" w:space="1" w:color="FF0000"/>
        <w:left w:val="single" w:sz="6" w:space="1" w:color="FF0000"/>
        <w:bottom w:val="single" w:sz="6" w:space="1" w:color="FF0000"/>
        <w:right w:val="single" w:sz="6" w:space="1" w:color="FF0000"/>
      </w:pBdr>
      <w:overflowPunct w:val="0"/>
      <w:autoSpaceDE w:val="0"/>
      <w:autoSpaceDN w:val="0"/>
      <w:adjustRightInd w:val="0"/>
      <w:spacing w:line="200" w:lineRule="exact"/>
      <w:ind w:left="3686"/>
      <w:textAlignment w:val="baseline"/>
    </w:pPr>
    <w:rPr>
      <w:b/>
      <w:color w:val="FF0000"/>
    </w:rPr>
  </w:style>
  <w:style w:type="paragraph" w:customStyle="1" w:styleId="EstiloCabecera">
    <w:name w:val="EstiloCabecera"/>
    <w:basedOn w:val="Normal"/>
    <w:rsid w:val="00C57004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240" w:lineRule="exact"/>
      <w:ind w:left="567" w:right="567" w:firstLine="0"/>
      <w:jc w:val="center"/>
    </w:pPr>
    <w:rPr>
      <w:rFonts w:ascii="Arial Narrow" w:hAnsi="Arial Narrow"/>
      <w:b/>
      <w:color w:val="FF0000"/>
      <w:spacing w:val="-20"/>
      <w:position w:val="1"/>
      <w:szCs w:val="20"/>
      <w:lang w:val="es-ES"/>
    </w:rPr>
  </w:style>
  <w:style w:type="paragraph" w:customStyle="1" w:styleId="Default">
    <w:name w:val="Default"/>
    <w:rsid w:val="002E3311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 Unicode MS" w:eastAsia="Arial Unicode MS" w:cs="Arial Unicode MS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E33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1364</Words>
  <Characters>7767</Characters>
  <Application>Microsoft Office Word</Application>
  <DocSecurity>8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NÚMERO: </vt:lpstr>
    </vt:vector>
  </TitlesOfParts>
  <Company>HP</Company>
  <LinksUpToDate>false</LinksUpToDate>
  <CharactersWithSpaces>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NÚMERO: </dc:title>
  <dc:subject/>
  <dc:creator>Doña Silvia Martinez</dc:creator>
  <cp:keywords/>
  <dc:description/>
  <cp:lastModifiedBy>API005</cp:lastModifiedBy>
  <cp:revision>2</cp:revision>
  <dcterms:created xsi:type="dcterms:W3CDTF">2019-10-12T10:51:00Z</dcterms:created>
  <dcterms:modified xsi:type="dcterms:W3CDTF">2019-10-22T11:37:00Z</dcterms:modified>
</cp:coreProperties>
</file>